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622A7" w14:textId="34F3DD35" w:rsidR="000C230F" w:rsidRDefault="00AD7B9E" w:rsidP="000C230F">
      <w:pPr>
        <w:pStyle w:val="NormalWeb"/>
        <w:jc w:val="center"/>
        <w:rPr>
          <w:rFonts w:ascii="Arial,Bold" w:hAnsi="Arial,Bold"/>
          <w:b/>
          <w:bCs/>
          <w:sz w:val="20"/>
          <w:szCs w:val="20"/>
        </w:rPr>
      </w:pPr>
      <w:r w:rsidRPr="00AD7B9E">
        <w:rPr>
          <w:rFonts w:ascii="Arial,Bold" w:hAnsi="Arial,Bold"/>
          <w:b/>
          <w:bCs/>
          <w:sz w:val="20"/>
          <w:szCs w:val="20"/>
        </w:rPr>
        <w:t>Resultados</w:t>
      </w:r>
      <w:r w:rsidR="00B852F5">
        <w:rPr>
          <w:rFonts w:ascii="Arial,Bold" w:hAnsi="Arial,Bold"/>
          <w:b/>
          <w:bCs/>
          <w:sz w:val="20"/>
          <w:szCs w:val="20"/>
        </w:rPr>
        <w:t xml:space="preserve"> GT</w:t>
      </w:r>
      <w:r w:rsidRPr="00AD7B9E">
        <w:rPr>
          <w:rFonts w:ascii="Arial,Bold" w:hAnsi="Arial,Bold"/>
          <w:b/>
          <w:bCs/>
          <w:sz w:val="20"/>
          <w:szCs w:val="20"/>
        </w:rPr>
        <w:t xml:space="preserve"> Reptiles y Anfibios</w:t>
      </w:r>
    </w:p>
    <w:p w14:paraId="5C2CD0E5" w14:textId="52E1032E" w:rsidR="00AD7B9E" w:rsidRPr="000C230F" w:rsidRDefault="00B852F5" w:rsidP="000C230F">
      <w:pPr>
        <w:pStyle w:val="NormalWeb"/>
        <w:jc w:val="center"/>
        <w:rPr>
          <w:rFonts w:ascii="Arial,Bold" w:hAnsi="Arial,Bold"/>
          <w:b/>
          <w:bCs/>
          <w:sz w:val="20"/>
          <w:szCs w:val="20"/>
        </w:rPr>
      </w:pPr>
      <w:r>
        <w:rPr>
          <w:rFonts w:ascii="Arial,Bold" w:hAnsi="Arial,Bold"/>
          <w:b/>
          <w:bCs/>
          <w:sz w:val="20"/>
          <w:szCs w:val="20"/>
        </w:rPr>
        <w:t xml:space="preserve">Taller NDF </w:t>
      </w:r>
      <w:r w:rsidRPr="00AD7B9E">
        <w:rPr>
          <w:rFonts w:ascii="Arial,Bold" w:hAnsi="Arial,Bold"/>
          <w:b/>
          <w:bCs/>
          <w:sz w:val="20"/>
          <w:szCs w:val="20"/>
        </w:rPr>
        <w:t xml:space="preserve"> </w:t>
      </w:r>
      <w:r w:rsidR="00AD7B9E" w:rsidRPr="000C230F">
        <w:rPr>
          <w:rFonts w:ascii="Arial,Bold" w:hAnsi="Arial,Bold"/>
          <w:sz w:val="20"/>
          <w:szCs w:val="20"/>
        </w:rPr>
        <w:t>Cancún 2008</w:t>
      </w:r>
      <w:r w:rsidR="000C230F" w:rsidRPr="000C230F">
        <w:rPr>
          <w:rFonts w:ascii="Arial,Bold" w:hAnsi="Arial,Bold"/>
          <w:sz w:val="20"/>
          <w:szCs w:val="20"/>
        </w:rPr>
        <w:t xml:space="preserve"> (Documento base CO</w:t>
      </w:r>
      <w:r w:rsidR="000C230F">
        <w:rPr>
          <w:rFonts w:ascii="Arial,Bold" w:hAnsi="Arial,Bold"/>
          <w:sz w:val="20"/>
          <w:szCs w:val="20"/>
        </w:rPr>
        <w:t>P15 Inf. 3)</w:t>
      </w:r>
    </w:p>
    <w:p w14:paraId="11CCC72F" w14:textId="62435CCE" w:rsidR="00A85702" w:rsidRPr="000C230F" w:rsidRDefault="00A85702" w:rsidP="00A85702">
      <w:pPr>
        <w:pStyle w:val="NormalWeb"/>
      </w:pPr>
      <w:r w:rsidRPr="000C230F">
        <w:rPr>
          <w:rFonts w:ascii="Arial,Bold" w:hAnsi="Arial,Bold"/>
          <w:sz w:val="20"/>
          <w:szCs w:val="20"/>
        </w:rPr>
        <w:t>CONTEXTO</w:t>
      </w:r>
    </w:p>
    <w:p w14:paraId="0077806F" w14:textId="1234C684" w:rsidR="00A85702" w:rsidRPr="00A85702" w:rsidRDefault="00A85702" w:rsidP="000C230F">
      <w:pPr>
        <w:pStyle w:val="NormalWeb"/>
        <w:numPr>
          <w:ilvl w:val="0"/>
          <w:numId w:val="12"/>
        </w:numPr>
        <w:rPr>
          <w:rFonts w:ascii="Arial" w:hAnsi="Arial" w:cs="Arial"/>
          <w:sz w:val="20"/>
          <w:szCs w:val="20"/>
        </w:rPr>
      </w:pPr>
      <w:r w:rsidRPr="00A85702">
        <w:rPr>
          <w:rFonts w:ascii="Arial" w:hAnsi="Arial" w:cs="Arial"/>
          <w:sz w:val="20"/>
          <w:szCs w:val="20"/>
        </w:rPr>
        <w:t>Los reptiles y anfibios presentan una amplia gama de aspectos de su ciclo biológico</w:t>
      </w:r>
      <w:r w:rsidR="000C230F">
        <w:rPr>
          <w:rFonts w:ascii="Arial" w:hAnsi="Arial" w:cs="Arial"/>
          <w:sz w:val="20"/>
          <w:szCs w:val="20"/>
        </w:rPr>
        <w:t xml:space="preserve">. Hay </w:t>
      </w:r>
      <w:r w:rsidRPr="00A85702">
        <w:rPr>
          <w:rFonts w:ascii="Arial" w:hAnsi="Arial" w:cs="Arial"/>
          <w:sz w:val="20"/>
          <w:szCs w:val="20"/>
        </w:rPr>
        <w:t xml:space="preserve">especies con características que las hacen especialmente susceptibles a los efectos negativos de la utilización, como madurez tardía, larga duración de la vida, rendimiento reproductivo limitado (selección K, lentitud) y especialización en el hábitat. Otras especies presentan características vitales que les permiten recuperarse de niveles razonables de utilización, como una elevada mortalidad natural en las primeras etapas de la vida, una alta fecundidad y adaptabilidad a biotopos alterados por el hombre. La dispersión de la mayoría de las especies es limitada. </w:t>
      </w:r>
    </w:p>
    <w:p w14:paraId="0386D8CD" w14:textId="0D03E938" w:rsidR="00A85702" w:rsidRPr="00A85702" w:rsidRDefault="00A85702" w:rsidP="000C230F">
      <w:pPr>
        <w:pStyle w:val="NormalWeb"/>
        <w:numPr>
          <w:ilvl w:val="0"/>
          <w:numId w:val="12"/>
        </w:numPr>
        <w:rPr>
          <w:rFonts w:ascii="Arial" w:hAnsi="Arial" w:cs="Arial"/>
          <w:sz w:val="20"/>
          <w:szCs w:val="20"/>
        </w:rPr>
      </w:pPr>
      <w:r w:rsidRPr="00A85702">
        <w:rPr>
          <w:rFonts w:ascii="Arial" w:hAnsi="Arial" w:cs="Arial"/>
          <w:sz w:val="20"/>
          <w:szCs w:val="20"/>
        </w:rPr>
        <w:t xml:space="preserve">Existe una amplia experiencia de producción mediante la cría en granjas de especies de cocodrilos </w:t>
      </w:r>
      <w:r w:rsidR="000C230F">
        <w:rPr>
          <w:rFonts w:ascii="Arial" w:hAnsi="Arial" w:cs="Arial"/>
          <w:sz w:val="20"/>
          <w:szCs w:val="20"/>
        </w:rPr>
        <w:t xml:space="preserve">(Resolución Conf. 11.16) </w:t>
      </w:r>
      <w:r w:rsidRPr="00A85702">
        <w:rPr>
          <w:rFonts w:ascii="Arial" w:hAnsi="Arial" w:cs="Arial"/>
          <w:sz w:val="20"/>
          <w:szCs w:val="20"/>
        </w:rPr>
        <w:t>y la acuicultura de unas pocas especies de tortugas y ranas. También existe un amplio historial de poblaciones y especies de reptiles y anfibios que han sido sobreexplotadas y/o sometidas al proceso de Examen del Comercio Significativo.</w:t>
      </w:r>
    </w:p>
    <w:p w14:paraId="2DBBA666" w14:textId="0DB078CB" w:rsidR="000C230F" w:rsidRPr="000C230F" w:rsidRDefault="000C230F" w:rsidP="000C230F">
      <w:pPr>
        <w:pStyle w:val="NormalWeb"/>
        <w:numPr>
          <w:ilvl w:val="0"/>
          <w:numId w:val="12"/>
        </w:numPr>
        <w:rPr>
          <w:rFonts w:ascii="Arial,Bold" w:hAnsi="Arial,Bold"/>
          <w:sz w:val="20"/>
          <w:szCs w:val="20"/>
        </w:rPr>
      </w:pPr>
      <w:r>
        <w:rPr>
          <w:rFonts w:ascii="Arial,Bold" w:hAnsi="Arial,Bold"/>
          <w:sz w:val="20"/>
          <w:szCs w:val="20"/>
        </w:rPr>
        <w:t>Hay DENP</w:t>
      </w:r>
      <w:r w:rsidRPr="000C230F">
        <w:rPr>
          <w:rFonts w:ascii="Arial,Bold" w:hAnsi="Arial,Bold"/>
          <w:sz w:val="20"/>
          <w:szCs w:val="20"/>
        </w:rPr>
        <w:t xml:space="preserve"> de una sola vez y cuotas anuales. </w:t>
      </w:r>
    </w:p>
    <w:p w14:paraId="0C14B768" w14:textId="0CF96B93" w:rsidR="00A85702" w:rsidRDefault="00A85702" w:rsidP="000C230F">
      <w:pPr>
        <w:pStyle w:val="NormalWeb"/>
        <w:numPr>
          <w:ilvl w:val="0"/>
          <w:numId w:val="12"/>
        </w:numPr>
        <w:rPr>
          <w:rFonts w:ascii="Arial,Bold" w:hAnsi="Arial,Bold"/>
          <w:sz w:val="20"/>
          <w:szCs w:val="20"/>
        </w:rPr>
      </w:pPr>
      <w:r w:rsidRPr="00A85702">
        <w:rPr>
          <w:rFonts w:ascii="Arial,Bold" w:hAnsi="Arial,Bold"/>
          <w:sz w:val="20"/>
          <w:szCs w:val="20"/>
        </w:rPr>
        <w:t>EL proceso de elaboración de un DE</w:t>
      </w:r>
      <w:r>
        <w:rPr>
          <w:rFonts w:ascii="Arial,Bold" w:hAnsi="Arial,Bold"/>
          <w:sz w:val="20"/>
          <w:szCs w:val="20"/>
        </w:rPr>
        <w:t>NP debe ser p</w:t>
      </w:r>
      <w:r w:rsidR="000C230F">
        <w:rPr>
          <w:rFonts w:ascii="Arial,Bold" w:hAnsi="Arial,Bold"/>
          <w:sz w:val="20"/>
          <w:szCs w:val="20"/>
        </w:rPr>
        <w:t>ráctic</w:t>
      </w:r>
      <w:r>
        <w:rPr>
          <w:rFonts w:ascii="Arial,Bold" w:hAnsi="Arial,Bold"/>
          <w:sz w:val="20"/>
          <w:szCs w:val="20"/>
        </w:rPr>
        <w:t xml:space="preserve">o y tener diferentes niveles de rigor dependiendo del caso. </w:t>
      </w:r>
    </w:p>
    <w:p w14:paraId="4B521A39" w14:textId="0DE6C0FA" w:rsidR="000C230F" w:rsidRPr="000C230F" w:rsidRDefault="000C230F" w:rsidP="000C230F">
      <w:pPr>
        <w:pStyle w:val="NormalWeb"/>
        <w:shd w:val="clear" w:color="auto" w:fill="D0CECE" w:themeFill="background2" w:themeFillShade="E6"/>
        <w:jc w:val="center"/>
        <w:rPr>
          <w:rFonts w:ascii="Arial,Bold" w:hAnsi="Arial,Bold"/>
          <w:b/>
          <w:bCs/>
          <w:sz w:val="20"/>
          <w:szCs w:val="20"/>
        </w:rPr>
      </w:pPr>
      <w:r w:rsidRPr="000C230F">
        <w:rPr>
          <w:rFonts w:ascii="Arial,Bold" w:hAnsi="Arial,Bold"/>
          <w:b/>
          <w:bCs/>
          <w:sz w:val="20"/>
          <w:szCs w:val="20"/>
        </w:rPr>
        <w:t>PROPUESTA para elaborar DENP</w:t>
      </w:r>
      <w:r>
        <w:rPr>
          <w:rFonts w:ascii="Arial,Bold" w:hAnsi="Arial,Bold"/>
          <w:b/>
          <w:bCs/>
          <w:sz w:val="20"/>
          <w:szCs w:val="20"/>
        </w:rPr>
        <w:t xml:space="preserve"> para reptiles y anfibios</w:t>
      </w:r>
    </w:p>
    <w:p w14:paraId="78D6CEE7" w14:textId="1EC37451" w:rsidR="00A85702" w:rsidRPr="00A85702" w:rsidRDefault="00A85702" w:rsidP="00220F85">
      <w:pPr>
        <w:pStyle w:val="NormalWeb"/>
        <w:rPr>
          <w:rFonts w:ascii="Arial,Bold" w:hAnsi="Arial,Bold"/>
          <w:sz w:val="20"/>
          <w:szCs w:val="20"/>
        </w:rPr>
      </w:pPr>
      <w:r>
        <w:rPr>
          <w:rFonts w:ascii="Arial,Bold" w:hAnsi="Arial,Bold"/>
          <w:sz w:val="20"/>
          <w:szCs w:val="20"/>
        </w:rPr>
        <w:t xml:space="preserve">El DENP debe iniciar con un análisis de riesgo seguido de diferentes niveles de análisis de la información. Se propuso un árbol de decisión de 2 pasos:  </w:t>
      </w:r>
    </w:p>
    <w:p w14:paraId="2B316417" w14:textId="13036BE4" w:rsidR="00220F85" w:rsidRPr="00A85702" w:rsidRDefault="00220F85" w:rsidP="000C230F">
      <w:pPr>
        <w:pStyle w:val="NormalWeb"/>
        <w:shd w:val="clear" w:color="auto" w:fill="D0CECE" w:themeFill="background2" w:themeFillShade="E6"/>
        <w:rPr>
          <w:rFonts w:ascii="Arial" w:hAnsi="Arial" w:cs="Arial"/>
          <w:sz w:val="20"/>
          <w:szCs w:val="20"/>
        </w:rPr>
      </w:pPr>
      <w:r w:rsidRPr="00A85702">
        <w:rPr>
          <w:rFonts w:ascii="Arial" w:hAnsi="Arial" w:cs="Arial"/>
          <w:sz w:val="20"/>
          <w:szCs w:val="20"/>
        </w:rPr>
        <w:t xml:space="preserve">PASO 1 </w:t>
      </w:r>
      <w:r w:rsidR="00A85702" w:rsidRPr="00220F85">
        <w:rPr>
          <w:rFonts w:ascii="Arial,Bold" w:hAnsi="Arial,Bold"/>
          <w:sz w:val="20"/>
          <w:szCs w:val="20"/>
        </w:rPr>
        <w:t>AN</w:t>
      </w:r>
      <w:r w:rsidR="00A85702" w:rsidRPr="00220F85">
        <w:rPr>
          <w:rFonts w:ascii="Arial,Bold" w:hAnsi="Arial,Bold" w:hint="eastAsia"/>
          <w:sz w:val="20"/>
          <w:szCs w:val="20"/>
        </w:rPr>
        <w:t>Á</w:t>
      </w:r>
      <w:r w:rsidR="00A85702" w:rsidRPr="00220F85">
        <w:rPr>
          <w:rFonts w:ascii="Arial,Bold" w:hAnsi="Arial,Bold"/>
          <w:sz w:val="20"/>
          <w:szCs w:val="20"/>
        </w:rPr>
        <w:t>LISIS DE RIESGO PROVISIONAL (PRA)</w:t>
      </w:r>
    </w:p>
    <w:p w14:paraId="33131A74" w14:textId="44D2186C" w:rsidR="00A85702" w:rsidRDefault="00A85702" w:rsidP="00A85702">
      <w:pPr>
        <w:pStyle w:val="NormalWeb"/>
        <w:rPr>
          <w:rFonts w:ascii="Arial,Bold" w:hAnsi="Arial,Bold"/>
          <w:sz w:val="20"/>
          <w:szCs w:val="20"/>
        </w:rPr>
      </w:pPr>
      <w:r w:rsidRPr="00220F85">
        <w:rPr>
          <w:rFonts w:ascii="Arial,Bold" w:hAnsi="Arial,Bold"/>
          <w:sz w:val="20"/>
          <w:szCs w:val="20"/>
        </w:rPr>
        <w:t xml:space="preserve"> </w:t>
      </w:r>
      <w:r>
        <w:rPr>
          <w:rFonts w:ascii="Arial,Bold" w:hAnsi="Arial,Bold"/>
          <w:sz w:val="20"/>
          <w:szCs w:val="20"/>
        </w:rPr>
        <w:t>El PRA considera la vulnerabilidad intrinseca e la especie o población, las principales amenazas que actuan sobre la población nacional y el impacto potencial de la propuesta:</w:t>
      </w:r>
    </w:p>
    <w:p w14:paraId="7EEA9AA5" w14:textId="77777777" w:rsidR="00A85702" w:rsidRPr="00220F85" w:rsidRDefault="00A85702" w:rsidP="00A85702">
      <w:pPr>
        <w:pStyle w:val="NormalWeb"/>
        <w:numPr>
          <w:ilvl w:val="0"/>
          <w:numId w:val="8"/>
        </w:numPr>
        <w:rPr>
          <w:rFonts w:ascii="Arial" w:hAnsi="Arial" w:cs="Arial"/>
          <w:sz w:val="20"/>
          <w:szCs w:val="20"/>
        </w:rPr>
      </w:pPr>
      <w:r w:rsidRPr="00220F85">
        <w:rPr>
          <w:rFonts w:ascii="Arial" w:hAnsi="Arial" w:cs="Arial"/>
          <w:b/>
          <w:bCs/>
          <w:sz w:val="20"/>
          <w:szCs w:val="20"/>
        </w:rPr>
        <w:t>La vulnerabilidad intrínseca de la especie o población</w:t>
      </w:r>
      <w:r w:rsidRPr="00220F85">
        <w:rPr>
          <w:rFonts w:ascii="Arial" w:hAnsi="Arial" w:cs="Arial"/>
          <w:sz w:val="20"/>
          <w:szCs w:val="20"/>
        </w:rPr>
        <w:t xml:space="preserve"> </w:t>
      </w:r>
      <w:r>
        <w:rPr>
          <w:rFonts w:ascii="Arial" w:hAnsi="Arial" w:cs="Arial"/>
          <w:sz w:val="20"/>
          <w:szCs w:val="20"/>
        </w:rPr>
        <w:t>(</w:t>
      </w:r>
      <w:r w:rsidRPr="00220F85">
        <w:rPr>
          <w:rFonts w:ascii="Arial" w:hAnsi="Arial" w:cs="Arial"/>
          <w:sz w:val="20"/>
          <w:szCs w:val="20"/>
        </w:rPr>
        <w:t>distribución, dispersión, tamaño/densidad de población, capacidad reproductiva, amplitud de nicho y papel en el ecosistem</w:t>
      </w:r>
      <w:r>
        <w:rPr>
          <w:rFonts w:ascii="Arial" w:hAnsi="Arial" w:cs="Arial"/>
          <w:sz w:val="20"/>
          <w:szCs w:val="20"/>
        </w:rPr>
        <w:t>a)</w:t>
      </w:r>
    </w:p>
    <w:p w14:paraId="093BA93A" w14:textId="77777777" w:rsidR="00A85702" w:rsidRPr="00220F85" w:rsidRDefault="00A85702" w:rsidP="00A85702">
      <w:pPr>
        <w:pStyle w:val="NormalWeb"/>
        <w:numPr>
          <w:ilvl w:val="0"/>
          <w:numId w:val="8"/>
        </w:numPr>
        <w:rPr>
          <w:rFonts w:ascii="Arial" w:hAnsi="Arial" w:cs="Arial"/>
          <w:sz w:val="20"/>
          <w:szCs w:val="20"/>
        </w:rPr>
      </w:pPr>
      <w:r w:rsidRPr="00220F85">
        <w:rPr>
          <w:rFonts w:ascii="Arial" w:hAnsi="Arial" w:cs="Arial"/>
          <w:b/>
          <w:bCs/>
          <w:sz w:val="20"/>
          <w:szCs w:val="20"/>
        </w:rPr>
        <w:t>Las amenazas generales</w:t>
      </w:r>
      <w:r w:rsidRPr="00220F85">
        <w:rPr>
          <w:rFonts w:ascii="Arial" w:hAnsi="Arial" w:cs="Arial"/>
          <w:sz w:val="20"/>
          <w:szCs w:val="20"/>
        </w:rPr>
        <w:t xml:space="preserve"> que actúan sobre la población y que deben tenerse en cuenta son los niveles </w:t>
      </w:r>
      <w:r>
        <w:rPr>
          <w:rFonts w:ascii="Arial" w:hAnsi="Arial" w:cs="Arial"/>
          <w:sz w:val="20"/>
          <w:szCs w:val="20"/>
        </w:rPr>
        <w:t>uso y comercio (nacional/ internacional)</w:t>
      </w:r>
      <w:r w:rsidRPr="00220F85">
        <w:rPr>
          <w:rFonts w:ascii="Arial" w:hAnsi="Arial" w:cs="Arial"/>
          <w:sz w:val="20"/>
          <w:szCs w:val="20"/>
        </w:rPr>
        <w:t xml:space="preserve">, el comercio ilegal, </w:t>
      </w:r>
      <w:r>
        <w:rPr>
          <w:rFonts w:ascii="Arial" w:hAnsi="Arial" w:cs="Arial"/>
          <w:sz w:val="20"/>
          <w:szCs w:val="20"/>
        </w:rPr>
        <w:t>amenazas</w:t>
      </w:r>
      <w:r w:rsidRPr="00220F85">
        <w:rPr>
          <w:rFonts w:ascii="Arial" w:hAnsi="Arial" w:cs="Arial"/>
          <w:sz w:val="20"/>
          <w:szCs w:val="20"/>
        </w:rPr>
        <w:t xml:space="preserve"> (como la pérdida de hábitat, la contaminación, los conflictos entre humanos y animales, </w:t>
      </w:r>
      <w:r>
        <w:rPr>
          <w:rFonts w:ascii="Arial" w:hAnsi="Arial" w:cs="Arial"/>
          <w:sz w:val="20"/>
          <w:szCs w:val="20"/>
        </w:rPr>
        <w:t>especies invasoras</w:t>
      </w:r>
      <w:r w:rsidRPr="00220F85">
        <w:rPr>
          <w:rFonts w:ascii="Arial" w:hAnsi="Arial" w:cs="Arial"/>
          <w:sz w:val="20"/>
          <w:szCs w:val="20"/>
        </w:rPr>
        <w:t>, enfermedades</w:t>
      </w:r>
      <w:r>
        <w:rPr>
          <w:rFonts w:ascii="Arial" w:hAnsi="Arial" w:cs="Arial"/>
          <w:sz w:val="20"/>
          <w:szCs w:val="20"/>
        </w:rPr>
        <w:t>, etc)</w:t>
      </w:r>
      <w:r w:rsidRPr="00220F85">
        <w:rPr>
          <w:rFonts w:ascii="Arial" w:hAnsi="Arial" w:cs="Arial"/>
          <w:sz w:val="20"/>
          <w:szCs w:val="20"/>
        </w:rPr>
        <w:t xml:space="preserve">. </w:t>
      </w:r>
    </w:p>
    <w:p w14:paraId="50D7BE28" w14:textId="77777777" w:rsidR="00A85702" w:rsidRPr="00220F85" w:rsidRDefault="00A85702" w:rsidP="00A85702">
      <w:pPr>
        <w:pStyle w:val="NormalWeb"/>
        <w:numPr>
          <w:ilvl w:val="0"/>
          <w:numId w:val="8"/>
        </w:numPr>
        <w:rPr>
          <w:rFonts w:ascii="Arial" w:hAnsi="Arial" w:cs="Arial"/>
          <w:sz w:val="20"/>
          <w:szCs w:val="20"/>
        </w:rPr>
      </w:pPr>
      <w:r w:rsidRPr="00220F85">
        <w:rPr>
          <w:rFonts w:ascii="Arial" w:hAnsi="Arial" w:cs="Arial"/>
          <w:sz w:val="20"/>
          <w:szCs w:val="20"/>
        </w:rPr>
        <w:t xml:space="preserve">El </w:t>
      </w:r>
      <w:r w:rsidRPr="00220F85">
        <w:rPr>
          <w:rFonts w:ascii="Arial" w:hAnsi="Arial" w:cs="Arial"/>
          <w:b/>
          <w:bCs/>
          <w:sz w:val="20"/>
          <w:szCs w:val="20"/>
        </w:rPr>
        <w:t>impacto potencial de la propuesta de exportación</w:t>
      </w:r>
      <w:r w:rsidRPr="00220F85">
        <w:rPr>
          <w:rFonts w:ascii="Arial" w:hAnsi="Arial" w:cs="Arial"/>
          <w:sz w:val="20"/>
          <w:szCs w:val="20"/>
        </w:rPr>
        <w:t xml:space="preserve"> incluye la consideración de la cantidad o proporción de población objetivo, la etapa de vida objetivo, el método de captura, el propósito de la captura, la zona de captura, la eficacia de la regulación y la gestión, y la consideración de los datos de seguimiento.</w:t>
      </w:r>
    </w:p>
    <w:p w14:paraId="7FA6E52F" w14:textId="77777777" w:rsidR="00A85702" w:rsidRDefault="00A85702" w:rsidP="00A85702">
      <w:pPr>
        <w:pStyle w:val="NormalWeb"/>
        <w:rPr>
          <w:rFonts w:ascii="Arial,Bold" w:hAnsi="Arial,Bold"/>
          <w:sz w:val="20"/>
          <w:szCs w:val="20"/>
        </w:rPr>
      </w:pPr>
      <w:r w:rsidRPr="00EA7180">
        <w:rPr>
          <w:rFonts w:ascii="Arial,Bold" w:hAnsi="Arial,Bold"/>
          <w:sz w:val="20"/>
          <w:szCs w:val="20"/>
        </w:rPr>
        <w:t xml:space="preserve">La evaluación provisional del riesgo lleva a categorizar una propuesta de exportación como de riesgo bajo, medio o alto. </w:t>
      </w:r>
      <w:r>
        <w:rPr>
          <w:rFonts w:ascii="Arial,Bold" w:hAnsi="Arial,Bold"/>
          <w:sz w:val="20"/>
          <w:szCs w:val="20"/>
        </w:rPr>
        <w:t>Proponían un sistema de puntaje que no se desarrolló a fondo.</w:t>
      </w:r>
    </w:p>
    <w:p w14:paraId="40B3486A" w14:textId="77777777" w:rsidR="00A85702" w:rsidRPr="00EA7180" w:rsidRDefault="00A85702" w:rsidP="00A85702">
      <w:pPr>
        <w:pStyle w:val="NormalWeb"/>
        <w:rPr>
          <w:rFonts w:ascii="Arial,Bold" w:hAnsi="Arial,Bold"/>
          <w:sz w:val="20"/>
          <w:szCs w:val="20"/>
        </w:rPr>
      </w:pPr>
      <w:r w:rsidRPr="00EA7180">
        <w:rPr>
          <w:rFonts w:ascii="Arial,Bold" w:hAnsi="Arial,Bold"/>
          <w:sz w:val="20"/>
          <w:szCs w:val="20"/>
          <w:u w:val="single"/>
        </w:rPr>
        <w:t>Riesgo bajo</w:t>
      </w:r>
      <w:r w:rsidRPr="00EA7180">
        <w:rPr>
          <w:rFonts w:ascii="Arial,Bold" w:hAnsi="Arial,Bold"/>
          <w:sz w:val="20"/>
          <w:szCs w:val="20"/>
        </w:rPr>
        <w:t xml:space="preserve"> </w:t>
      </w:r>
      <w:r>
        <w:rPr>
          <w:rFonts w:ascii="Arial,Bold" w:hAnsi="Arial,Bold"/>
          <w:sz w:val="20"/>
          <w:szCs w:val="20"/>
        </w:rPr>
        <w:t>–</w:t>
      </w:r>
      <w:r w:rsidRPr="00EA7180">
        <w:rPr>
          <w:rFonts w:ascii="Arial,Bold" w:hAnsi="Arial,Bold"/>
          <w:sz w:val="20"/>
          <w:szCs w:val="20"/>
        </w:rPr>
        <w:t xml:space="preserve"> </w:t>
      </w:r>
      <w:r>
        <w:rPr>
          <w:rFonts w:ascii="Arial,Bold" w:hAnsi="Arial,Bold"/>
          <w:sz w:val="20"/>
          <w:szCs w:val="20"/>
        </w:rPr>
        <w:t xml:space="preserve">documentar el caso para justificar que sea riesgo  bajo. Establecer un </w:t>
      </w:r>
      <w:r w:rsidRPr="00EA7180">
        <w:rPr>
          <w:rFonts w:ascii="Arial,Bold" w:hAnsi="Arial,Bold"/>
          <w:sz w:val="20"/>
          <w:szCs w:val="20"/>
        </w:rPr>
        <w:t>programa de seguimiento de los permisos frente a las capturas reales</w:t>
      </w:r>
      <w:r>
        <w:rPr>
          <w:rFonts w:ascii="Arial,Bold" w:hAnsi="Arial,Bold"/>
          <w:sz w:val="20"/>
          <w:szCs w:val="20"/>
        </w:rPr>
        <w:t xml:space="preserve"> y</w:t>
      </w:r>
      <w:r w:rsidRPr="00EA7180">
        <w:rPr>
          <w:rFonts w:ascii="Arial,Bold" w:hAnsi="Arial,Bold"/>
          <w:sz w:val="20"/>
          <w:szCs w:val="20"/>
        </w:rPr>
        <w:t xml:space="preserve"> la acumulación de permisos (</w:t>
      </w:r>
      <w:r>
        <w:rPr>
          <w:rFonts w:ascii="Arial,Bold" w:hAnsi="Arial,Bold"/>
          <w:sz w:val="20"/>
          <w:szCs w:val="20"/>
        </w:rPr>
        <w:t xml:space="preserve">seguimiento de bajo nivel: </w:t>
      </w:r>
      <w:r w:rsidRPr="00EA7180">
        <w:rPr>
          <w:rFonts w:ascii="Arial,Bold" w:hAnsi="Arial,Bold"/>
          <w:sz w:val="20"/>
          <w:szCs w:val="20"/>
        </w:rPr>
        <w:t>entrevistas con comerciantes, observaciones casuales sobre el terreno). Estos datos deben evaluarse para posteriores solicitudes en años venideros.</w:t>
      </w:r>
    </w:p>
    <w:p w14:paraId="38EDEC97" w14:textId="77777777" w:rsidR="00A85702" w:rsidRDefault="00A85702" w:rsidP="00A85702">
      <w:pPr>
        <w:pStyle w:val="NormalWeb"/>
        <w:rPr>
          <w:rFonts w:ascii="Arial,Bold" w:hAnsi="Arial,Bold"/>
          <w:sz w:val="20"/>
          <w:szCs w:val="20"/>
        </w:rPr>
      </w:pPr>
      <w:r w:rsidRPr="00EA7180">
        <w:rPr>
          <w:rFonts w:ascii="Arial,Bold" w:hAnsi="Arial,Bold"/>
          <w:sz w:val="20"/>
          <w:szCs w:val="20"/>
          <w:u w:val="single"/>
        </w:rPr>
        <w:t>Riesgo medio</w:t>
      </w:r>
      <w:r>
        <w:rPr>
          <w:rFonts w:ascii="Arial,Bold" w:hAnsi="Arial,Bold"/>
          <w:sz w:val="20"/>
          <w:szCs w:val="20"/>
        </w:rPr>
        <w:t>: Seguir el PASO 2 que implica un análisis riguroso de los datos disponibles de:</w:t>
      </w:r>
    </w:p>
    <w:p w14:paraId="1A9A2DC8" w14:textId="77777777" w:rsidR="00A85702" w:rsidRDefault="00A85702" w:rsidP="00A85702">
      <w:pPr>
        <w:pStyle w:val="NormalWeb"/>
        <w:numPr>
          <w:ilvl w:val="0"/>
          <w:numId w:val="6"/>
        </w:numPr>
        <w:rPr>
          <w:rFonts w:ascii="Arial,Bold" w:hAnsi="Arial,Bold"/>
          <w:sz w:val="20"/>
          <w:szCs w:val="20"/>
        </w:rPr>
      </w:pPr>
      <w:r>
        <w:rPr>
          <w:rFonts w:ascii="Arial,Bold" w:hAnsi="Arial,Bold"/>
          <w:sz w:val="20"/>
          <w:szCs w:val="20"/>
        </w:rPr>
        <w:t>aprovechamientos anteriores y</w:t>
      </w:r>
    </w:p>
    <w:p w14:paraId="27DB0BBA" w14:textId="77777777" w:rsidR="00A85702" w:rsidRDefault="00A85702" w:rsidP="00A85702">
      <w:pPr>
        <w:pStyle w:val="NormalWeb"/>
        <w:numPr>
          <w:ilvl w:val="0"/>
          <w:numId w:val="6"/>
        </w:numPr>
        <w:rPr>
          <w:rFonts w:ascii="Arial,Bold" w:hAnsi="Arial,Bold"/>
          <w:sz w:val="20"/>
          <w:szCs w:val="20"/>
        </w:rPr>
      </w:pPr>
      <w:r>
        <w:rPr>
          <w:rFonts w:ascii="Arial,Bold" w:hAnsi="Arial,Bold"/>
          <w:sz w:val="20"/>
          <w:szCs w:val="20"/>
        </w:rPr>
        <w:t>posibles impactos de la propuesta</w:t>
      </w:r>
    </w:p>
    <w:p w14:paraId="195DAFA5" w14:textId="77777777" w:rsidR="00A85702" w:rsidRDefault="00A85702" w:rsidP="00A85702">
      <w:pPr>
        <w:pStyle w:val="NormalWeb"/>
        <w:numPr>
          <w:ilvl w:val="0"/>
          <w:numId w:val="6"/>
        </w:numPr>
        <w:rPr>
          <w:rFonts w:ascii="Arial,Bold" w:hAnsi="Arial,Bold"/>
          <w:sz w:val="20"/>
          <w:szCs w:val="20"/>
        </w:rPr>
      </w:pPr>
      <w:r>
        <w:rPr>
          <w:rFonts w:ascii="Arial,Bold" w:hAnsi="Arial,Bold"/>
          <w:sz w:val="20"/>
          <w:szCs w:val="20"/>
        </w:rPr>
        <w:lastRenderedPageBreak/>
        <w:t xml:space="preserve">si las medidas de monitoreo son apropiadas </w:t>
      </w:r>
    </w:p>
    <w:p w14:paraId="3A2814F3" w14:textId="77777777" w:rsidR="00A85702" w:rsidRDefault="00A85702" w:rsidP="00A85702">
      <w:pPr>
        <w:pStyle w:val="NormalWeb"/>
        <w:numPr>
          <w:ilvl w:val="0"/>
          <w:numId w:val="6"/>
        </w:numPr>
        <w:rPr>
          <w:rFonts w:ascii="Arial,Bold" w:hAnsi="Arial,Bold"/>
          <w:sz w:val="20"/>
          <w:szCs w:val="20"/>
        </w:rPr>
      </w:pPr>
      <w:r w:rsidRPr="00220F85">
        <w:rPr>
          <w:rFonts w:ascii="Arial,Bold" w:hAnsi="Arial,Bold"/>
          <w:sz w:val="20"/>
          <w:szCs w:val="20"/>
        </w:rPr>
        <w:t xml:space="preserve">Desarrollo de programas de monitoreo </w:t>
      </w:r>
      <w:r>
        <w:rPr>
          <w:rFonts w:ascii="Arial,Bold" w:hAnsi="Arial,Bold"/>
          <w:sz w:val="20"/>
          <w:szCs w:val="20"/>
        </w:rPr>
        <w:t>científicos y prácticos</w:t>
      </w:r>
    </w:p>
    <w:p w14:paraId="2EB8771C" w14:textId="77777777" w:rsidR="00A85702" w:rsidRDefault="00A85702" w:rsidP="00A85702">
      <w:pPr>
        <w:pStyle w:val="NormalWeb"/>
        <w:numPr>
          <w:ilvl w:val="0"/>
          <w:numId w:val="6"/>
        </w:numPr>
        <w:rPr>
          <w:rFonts w:ascii="Arial,Bold" w:hAnsi="Arial,Bold"/>
          <w:sz w:val="20"/>
          <w:szCs w:val="20"/>
        </w:rPr>
      </w:pPr>
      <w:r>
        <w:rPr>
          <w:rFonts w:ascii="Arial,Bold" w:hAnsi="Arial,Bold"/>
          <w:sz w:val="20"/>
          <w:szCs w:val="20"/>
        </w:rPr>
        <w:t>Compilar las metodologías de manejo en campo</w:t>
      </w:r>
    </w:p>
    <w:p w14:paraId="75BE35ED" w14:textId="77777777" w:rsidR="00A85702" w:rsidRDefault="00A85702" w:rsidP="00A85702">
      <w:pPr>
        <w:pStyle w:val="NormalWeb"/>
        <w:numPr>
          <w:ilvl w:val="0"/>
          <w:numId w:val="6"/>
        </w:numPr>
        <w:rPr>
          <w:rFonts w:ascii="Arial,Bold" w:hAnsi="Arial,Bold"/>
          <w:sz w:val="20"/>
          <w:szCs w:val="20"/>
        </w:rPr>
      </w:pPr>
      <w:r>
        <w:rPr>
          <w:rFonts w:ascii="Arial,Bold" w:hAnsi="Arial,Bold"/>
          <w:sz w:val="20"/>
          <w:szCs w:val="20"/>
        </w:rPr>
        <w:t>Base de datos de DENP anteriores para consulta</w:t>
      </w:r>
    </w:p>
    <w:p w14:paraId="1D27AD40" w14:textId="77777777" w:rsidR="00A85702" w:rsidRPr="00EA7180" w:rsidRDefault="00A85702" w:rsidP="00A85702">
      <w:pPr>
        <w:pStyle w:val="NormalWeb"/>
        <w:numPr>
          <w:ilvl w:val="0"/>
          <w:numId w:val="6"/>
        </w:numPr>
        <w:rPr>
          <w:rFonts w:ascii="Arial,Bold" w:hAnsi="Arial,Bold"/>
          <w:sz w:val="20"/>
          <w:szCs w:val="20"/>
        </w:rPr>
      </w:pPr>
      <w:r>
        <w:rPr>
          <w:rFonts w:ascii="Arial,Bold" w:hAnsi="Arial,Bold"/>
          <w:sz w:val="20"/>
          <w:szCs w:val="20"/>
        </w:rPr>
        <w:t>Herramientas y sistemas de manejo de informaicón para consulta de AC</w:t>
      </w:r>
    </w:p>
    <w:p w14:paraId="162E3650" w14:textId="77777777" w:rsidR="00A85702" w:rsidRDefault="00A85702" w:rsidP="00A85702">
      <w:pPr>
        <w:pStyle w:val="NormalWeb"/>
        <w:rPr>
          <w:rFonts w:ascii="Arial,Bold" w:hAnsi="Arial,Bold"/>
          <w:sz w:val="20"/>
          <w:szCs w:val="20"/>
        </w:rPr>
      </w:pPr>
      <w:r w:rsidRPr="00EA7180">
        <w:rPr>
          <w:rFonts w:ascii="Arial,Bold" w:hAnsi="Arial,Bold"/>
          <w:sz w:val="20"/>
          <w:szCs w:val="20"/>
          <w:u w:val="single"/>
        </w:rPr>
        <w:t>Riesgo alto</w:t>
      </w:r>
      <w:r w:rsidRPr="00EA7180">
        <w:rPr>
          <w:rFonts w:ascii="Arial,Bold" w:hAnsi="Arial,Bold"/>
          <w:sz w:val="20"/>
          <w:szCs w:val="20"/>
        </w:rPr>
        <w:t xml:space="preserve"> - Riesgo inaceptable, rechazo de la propuesta; cualquier propuesta modificada requiere una nueva evaluación desde el principio del </w:t>
      </w:r>
      <w:r>
        <w:rPr>
          <w:rFonts w:ascii="Arial,Bold" w:hAnsi="Arial,Bold"/>
          <w:sz w:val="20"/>
          <w:szCs w:val="20"/>
        </w:rPr>
        <w:t>PASO 1</w:t>
      </w:r>
    </w:p>
    <w:p w14:paraId="7A2D3339" w14:textId="77777777" w:rsidR="00A85702" w:rsidRPr="00A85702" w:rsidRDefault="00A85702" w:rsidP="00220F85">
      <w:pPr>
        <w:pStyle w:val="NormalWeb"/>
        <w:rPr>
          <w:rFonts w:ascii="Arial" w:hAnsi="Arial" w:cs="Arial"/>
          <w:sz w:val="20"/>
          <w:szCs w:val="20"/>
        </w:rPr>
      </w:pPr>
    </w:p>
    <w:p w14:paraId="5B643ED2" w14:textId="465EABA4" w:rsidR="00220F85" w:rsidRDefault="00220F85" w:rsidP="00220F85">
      <w:pPr>
        <w:pStyle w:val="NormalWeb"/>
        <w:rPr>
          <w:rFonts w:ascii="Arial,Bold" w:hAnsi="Arial,Bold"/>
          <w:sz w:val="20"/>
          <w:szCs w:val="20"/>
        </w:rPr>
      </w:pPr>
      <w:r w:rsidRPr="00220F85">
        <w:rPr>
          <w:rFonts w:ascii="Arial,Bold" w:hAnsi="Arial,Bold"/>
          <w:noProof/>
          <w:sz w:val="20"/>
          <w:szCs w:val="20"/>
        </w:rPr>
        <w:drawing>
          <wp:inline distT="0" distB="0" distL="0" distR="0" wp14:anchorId="38EB9137" wp14:editId="640CB116">
            <wp:extent cx="3074593" cy="2277744"/>
            <wp:effectExtent l="0" t="0" r="0" b="0"/>
            <wp:docPr id="314392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92117" name=""/>
                    <pic:cNvPicPr/>
                  </pic:nvPicPr>
                  <pic:blipFill>
                    <a:blip r:embed="rId7"/>
                    <a:stretch>
                      <a:fillRect/>
                    </a:stretch>
                  </pic:blipFill>
                  <pic:spPr>
                    <a:xfrm>
                      <a:off x="0" y="0"/>
                      <a:ext cx="3079987" cy="2281740"/>
                    </a:xfrm>
                    <a:prstGeom prst="rect">
                      <a:avLst/>
                    </a:prstGeom>
                  </pic:spPr>
                </pic:pic>
              </a:graphicData>
            </a:graphic>
          </wp:inline>
        </w:drawing>
      </w:r>
    </w:p>
    <w:p w14:paraId="78CF0138" w14:textId="4CF2959B" w:rsidR="000C230F" w:rsidRDefault="000C230F" w:rsidP="00220F85">
      <w:pPr>
        <w:pStyle w:val="NormalWeb"/>
        <w:rPr>
          <w:rFonts w:ascii="Arial,Bold" w:hAnsi="Arial,Bold"/>
          <w:sz w:val="20"/>
          <w:szCs w:val="20"/>
        </w:rPr>
      </w:pPr>
      <w:r>
        <w:rPr>
          <w:rFonts w:ascii="Arial,Bold" w:hAnsi="Arial,Bold"/>
          <w:sz w:val="20"/>
          <w:szCs w:val="20"/>
        </w:rPr>
        <w:t>Paso 1. Análisis de riesgo provisional (PRA)</w:t>
      </w:r>
    </w:p>
    <w:p w14:paraId="175BB2ED" w14:textId="2D783D28" w:rsidR="00220F85" w:rsidRDefault="00A85702" w:rsidP="000C230F">
      <w:pPr>
        <w:pStyle w:val="NormalWeb"/>
        <w:shd w:val="clear" w:color="auto" w:fill="D0CECE" w:themeFill="background2" w:themeFillShade="E6"/>
        <w:rPr>
          <w:rFonts w:ascii="Arial,Bold" w:hAnsi="Arial,Bold"/>
          <w:sz w:val="20"/>
          <w:szCs w:val="20"/>
        </w:rPr>
      </w:pPr>
      <w:r>
        <w:rPr>
          <w:rFonts w:ascii="Arial,Bold" w:hAnsi="Arial,Bold"/>
          <w:sz w:val="20"/>
          <w:szCs w:val="20"/>
        </w:rPr>
        <w:t>PASO 2  REVISI</w:t>
      </w:r>
      <w:r>
        <w:rPr>
          <w:rFonts w:ascii="Arial,Bold" w:hAnsi="Arial,Bold" w:hint="eastAsia"/>
          <w:sz w:val="20"/>
          <w:szCs w:val="20"/>
        </w:rPr>
        <w:t>Ó</w:t>
      </w:r>
      <w:r>
        <w:rPr>
          <w:rFonts w:ascii="Arial,Bold" w:hAnsi="Arial,Bold"/>
          <w:sz w:val="20"/>
          <w:szCs w:val="20"/>
        </w:rPr>
        <w:t>N DETALLADA</w:t>
      </w:r>
    </w:p>
    <w:p w14:paraId="491D40A1" w14:textId="58AF6792" w:rsidR="000C230F" w:rsidRDefault="000C230F" w:rsidP="00A85702">
      <w:pPr>
        <w:pStyle w:val="NormalWeb"/>
        <w:rPr>
          <w:rFonts w:ascii="Arial,Bold" w:hAnsi="Arial,Bold"/>
          <w:sz w:val="20"/>
          <w:szCs w:val="20"/>
        </w:rPr>
      </w:pPr>
      <w:r>
        <w:rPr>
          <w:rFonts w:ascii="Arial,Bold" w:hAnsi="Arial,Bold"/>
          <w:sz w:val="20"/>
          <w:szCs w:val="20"/>
        </w:rPr>
        <w:t xml:space="preserve">En este paso, se recomienda revisar informaicón sobre aspectos biológicos y del estado de conservación de la especie y la población objetivo de explotación, respecto a la utilización y los métodos utilizados y sobre los programas de monitoreo a largo plazo. </w:t>
      </w:r>
    </w:p>
    <w:p w14:paraId="10D5748C" w14:textId="3AAD9D62" w:rsidR="00A85702" w:rsidRPr="00EA7180" w:rsidRDefault="00A85702" w:rsidP="000C230F">
      <w:pPr>
        <w:pStyle w:val="NormalWeb"/>
        <w:numPr>
          <w:ilvl w:val="0"/>
          <w:numId w:val="13"/>
        </w:numPr>
        <w:rPr>
          <w:rFonts w:ascii="Arial,Bold" w:hAnsi="Arial,Bold"/>
          <w:sz w:val="20"/>
          <w:szCs w:val="20"/>
        </w:rPr>
      </w:pPr>
      <w:r>
        <w:rPr>
          <w:rFonts w:ascii="Arial,Bold" w:hAnsi="Arial,Bold"/>
          <w:sz w:val="20"/>
          <w:szCs w:val="20"/>
        </w:rPr>
        <w:t>E</w:t>
      </w:r>
      <w:r w:rsidRPr="00EA7180">
        <w:rPr>
          <w:rFonts w:ascii="Arial,Bold" w:hAnsi="Arial,Bold"/>
          <w:sz w:val="20"/>
          <w:szCs w:val="20"/>
        </w:rPr>
        <w:t xml:space="preserve">lementos biológicos y de </w:t>
      </w:r>
      <w:r>
        <w:rPr>
          <w:rFonts w:ascii="Arial,Bold" w:hAnsi="Arial,Bold"/>
          <w:sz w:val="20"/>
          <w:szCs w:val="20"/>
        </w:rPr>
        <w:t>estado de conservación:</w:t>
      </w:r>
    </w:p>
    <w:p w14:paraId="67E4DBB3" w14:textId="77777777" w:rsidR="00A85702" w:rsidRPr="00EA7180" w:rsidRDefault="00A85702" w:rsidP="00A85702">
      <w:pPr>
        <w:pStyle w:val="NormalWeb"/>
        <w:numPr>
          <w:ilvl w:val="0"/>
          <w:numId w:val="9"/>
        </w:numPr>
        <w:spacing w:before="0" w:beforeAutospacing="0" w:after="0" w:afterAutospacing="0"/>
        <w:rPr>
          <w:rFonts w:ascii="Arial,Bold" w:hAnsi="Arial,Bold"/>
          <w:sz w:val="20"/>
          <w:szCs w:val="20"/>
        </w:rPr>
      </w:pPr>
      <w:r w:rsidRPr="00EA7180">
        <w:rPr>
          <w:rFonts w:ascii="Arial,Bold" w:hAnsi="Arial,Bold"/>
          <w:sz w:val="20"/>
          <w:szCs w:val="20"/>
        </w:rPr>
        <w:t xml:space="preserve">distribución y variación geográfica </w:t>
      </w:r>
    </w:p>
    <w:p w14:paraId="51CD4EBF" w14:textId="77777777" w:rsidR="00A85702" w:rsidRPr="00EA7180" w:rsidRDefault="00A85702" w:rsidP="00A85702">
      <w:pPr>
        <w:pStyle w:val="NormalWeb"/>
        <w:numPr>
          <w:ilvl w:val="0"/>
          <w:numId w:val="9"/>
        </w:numPr>
        <w:spacing w:before="0" w:beforeAutospacing="0" w:after="0" w:afterAutospacing="0"/>
        <w:rPr>
          <w:rFonts w:ascii="Arial,Bold" w:hAnsi="Arial,Bold"/>
          <w:sz w:val="20"/>
          <w:szCs w:val="20"/>
        </w:rPr>
      </w:pPr>
      <w:r w:rsidRPr="00EA7180">
        <w:rPr>
          <w:rFonts w:ascii="Arial,Bold" w:hAnsi="Arial,Bold"/>
          <w:sz w:val="20"/>
          <w:szCs w:val="20"/>
        </w:rPr>
        <w:t>tamaño / densidad de la población; vulnerabilidad en la fase de recolección;</w:t>
      </w:r>
    </w:p>
    <w:p w14:paraId="4C52E4BB" w14:textId="77777777" w:rsidR="00A85702" w:rsidRDefault="00A85702" w:rsidP="00A85702">
      <w:pPr>
        <w:pStyle w:val="NormalWeb"/>
        <w:numPr>
          <w:ilvl w:val="0"/>
          <w:numId w:val="9"/>
        </w:numPr>
        <w:spacing w:before="0" w:beforeAutospacing="0" w:after="0" w:afterAutospacing="0"/>
        <w:rPr>
          <w:rFonts w:ascii="Arial,Bold" w:hAnsi="Arial,Bold"/>
          <w:sz w:val="20"/>
          <w:szCs w:val="20"/>
        </w:rPr>
      </w:pPr>
      <w:r w:rsidRPr="00EA7180">
        <w:rPr>
          <w:rFonts w:ascii="Arial,Bold" w:hAnsi="Arial,Bold"/>
          <w:sz w:val="20"/>
          <w:szCs w:val="20"/>
        </w:rPr>
        <w:t>distribución por tamaños, estructura de la población</w:t>
      </w:r>
    </w:p>
    <w:p w14:paraId="231DB0A1" w14:textId="77777777" w:rsidR="00A85702" w:rsidRPr="00EA7180" w:rsidRDefault="00A85702" w:rsidP="00A85702">
      <w:pPr>
        <w:pStyle w:val="NormalWeb"/>
        <w:numPr>
          <w:ilvl w:val="0"/>
          <w:numId w:val="9"/>
        </w:numPr>
        <w:spacing w:before="0" w:beforeAutospacing="0" w:after="0" w:afterAutospacing="0"/>
        <w:rPr>
          <w:rFonts w:ascii="Arial,Bold" w:hAnsi="Arial,Bold"/>
          <w:sz w:val="20"/>
          <w:szCs w:val="20"/>
        </w:rPr>
      </w:pPr>
      <w:r w:rsidRPr="00EA7180">
        <w:rPr>
          <w:rFonts w:ascii="Arial,Bold" w:hAnsi="Arial,Bold"/>
          <w:sz w:val="20"/>
          <w:szCs w:val="20"/>
        </w:rPr>
        <w:t xml:space="preserve">rasgos del ciclo vital / capacidad reproductiva </w:t>
      </w:r>
    </w:p>
    <w:p w14:paraId="450DCA09" w14:textId="77777777" w:rsidR="00A85702" w:rsidRPr="00EA7180" w:rsidRDefault="00A85702" w:rsidP="00A85702">
      <w:pPr>
        <w:pStyle w:val="NormalWeb"/>
        <w:numPr>
          <w:ilvl w:val="0"/>
          <w:numId w:val="9"/>
        </w:numPr>
        <w:spacing w:before="0" w:beforeAutospacing="0" w:after="0" w:afterAutospacing="0"/>
        <w:rPr>
          <w:rFonts w:ascii="Arial,Bold" w:hAnsi="Arial,Bold"/>
          <w:sz w:val="20"/>
          <w:szCs w:val="20"/>
        </w:rPr>
      </w:pPr>
      <w:r w:rsidRPr="00EA7180">
        <w:rPr>
          <w:rFonts w:ascii="Arial,Bold" w:hAnsi="Arial,Bold"/>
          <w:sz w:val="20"/>
          <w:szCs w:val="20"/>
        </w:rPr>
        <w:t xml:space="preserve">adaptabilidad ecológica </w:t>
      </w:r>
    </w:p>
    <w:p w14:paraId="3D0C81ED" w14:textId="77777777" w:rsidR="00A85702" w:rsidRPr="00EA7180" w:rsidRDefault="00A85702" w:rsidP="00A85702">
      <w:pPr>
        <w:pStyle w:val="NormalWeb"/>
        <w:numPr>
          <w:ilvl w:val="0"/>
          <w:numId w:val="9"/>
        </w:numPr>
        <w:spacing w:before="0" w:beforeAutospacing="0" w:after="0" w:afterAutospacing="0"/>
        <w:rPr>
          <w:rFonts w:ascii="Arial,Bold" w:hAnsi="Arial,Bold"/>
          <w:sz w:val="20"/>
          <w:szCs w:val="20"/>
        </w:rPr>
      </w:pPr>
      <w:r w:rsidRPr="00EA7180">
        <w:rPr>
          <w:rFonts w:ascii="Arial,Bold" w:hAnsi="Arial,Bold"/>
          <w:sz w:val="20"/>
          <w:szCs w:val="20"/>
        </w:rPr>
        <w:t xml:space="preserve">capacidad de dispersión </w:t>
      </w:r>
    </w:p>
    <w:p w14:paraId="23E145F4" w14:textId="77777777" w:rsidR="00A85702" w:rsidRDefault="00A85702" w:rsidP="00A85702">
      <w:pPr>
        <w:pStyle w:val="NormalWeb"/>
        <w:numPr>
          <w:ilvl w:val="0"/>
          <w:numId w:val="9"/>
        </w:numPr>
        <w:spacing w:before="0" w:beforeAutospacing="0" w:after="0" w:afterAutospacing="0"/>
        <w:rPr>
          <w:rFonts w:ascii="Arial,Bold" w:hAnsi="Arial,Bold"/>
          <w:sz w:val="20"/>
          <w:szCs w:val="20"/>
        </w:rPr>
      </w:pPr>
      <w:r w:rsidRPr="00EA7180">
        <w:rPr>
          <w:rFonts w:ascii="Arial,Bold" w:hAnsi="Arial,Bold"/>
          <w:sz w:val="20"/>
          <w:szCs w:val="20"/>
        </w:rPr>
        <w:t xml:space="preserve">papel en el ecosistema; </w:t>
      </w:r>
    </w:p>
    <w:p w14:paraId="144567DA" w14:textId="77777777" w:rsidR="00A85702" w:rsidRPr="00EA7180" w:rsidRDefault="00A85702" w:rsidP="00A85702">
      <w:pPr>
        <w:pStyle w:val="NormalWeb"/>
        <w:numPr>
          <w:ilvl w:val="0"/>
          <w:numId w:val="9"/>
        </w:numPr>
        <w:spacing w:before="0" w:beforeAutospacing="0" w:after="0" w:afterAutospacing="0"/>
        <w:rPr>
          <w:rFonts w:ascii="Arial,Bold" w:hAnsi="Arial,Bold"/>
          <w:sz w:val="20"/>
          <w:szCs w:val="20"/>
        </w:rPr>
      </w:pPr>
      <w:r w:rsidRPr="00EA7180">
        <w:rPr>
          <w:rFonts w:ascii="Arial,Bold" w:hAnsi="Arial,Bold"/>
          <w:sz w:val="20"/>
          <w:szCs w:val="20"/>
        </w:rPr>
        <w:t xml:space="preserve">posible condición de plaga o especie invasora. </w:t>
      </w:r>
    </w:p>
    <w:p w14:paraId="45ADD13D" w14:textId="78F38DE2" w:rsidR="00A85702" w:rsidRPr="00EA7180" w:rsidRDefault="00A85702" w:rsidP="000C230F">
      <w:pPr>
        <w:pStyle w:val="NormalWeb"/>
        <w:numPr>
          <w:ilvl w:val="0"/>
          <w:numId w:val="13"/>
        </w:numPr>
        <w:rPr>
          <w:rFonts w:ascii="Arial,Bold" w:hAnsi="Arial,Bold"/>
          <w:sz w:val="20"/>
          <w:szCs w:val="20"/>
        </w:rPr>
      </w:pPr>
      <w:r>
        <w:rPr>
          <w:rFonts w:ascii="Arial,Bold" w:hAnsi="Arial,Bold"/>
          <w:sz w:val="20"/>
          <w:szCs w:val="20"/>
        </w:rPr>
        <w:t>U</w:t>
      </w:r>
      <w:r w:rsidRPr="00EA7180">
        <w:rPr>
          <w:rFonts w:ascii="Arial,Bold" w:hAnsi="Arial,Bold"/>
          <w:sz w:val="20"/>
          <w:szCs w:val="20"/>
        </w:rPr>
        <w:t xml:space="preserve">tilización: </w:t>
      </w:r>
    </w:p>
    <w:p w14:paraId="3840F018" w14:textId="77777777" w:rsidR="00A85702" w:rsidRPr="00EA7180" w:rsidRDefault="00A85702" w:rsidP="000C230F">
      <w:pPr>
        <w:pStyle w:val="NormalWeb"/>
        <w:numPr>
          <w:ilvl w:val="0"/>
          <w:numId w:val="9"/>
        </w:numPr>
        <w:spacing w:before="0" w:beforeAutospacing="0" w:after="0" w:afterAutospacing="0"/>
        <w:rPr>
          <w:rFonts w:ascii="Arial,Bold" w:hAnsi="Arial,Bold"/>
          <w:sz w:val="20"/>
          <w:szCs w:val="20"/>
        </w:rPr>
      </w:pPr>
      <w:r w:rsidRPr="00EA7180">
        <w:rPr>
          <w:rFonts w:ascii="Arial,Bold" w:hAnsi="Arial,Bold"/>
          <w:sz w:val="20"/>
          <w:szCs w:val="20"/>
        </w:rPr>
        <w:t xml:space="preserve">Segmento de población o etapa del ciclo biológico utilizado (huevos/juveniles/adultos, machos/hembras) (límites de tamaño y peso); </w:t>
      </w:r>
    </w:p>
    <w:p w14:paraId="2E47A7E1" w14:textId="77777777" w:rsidR="00A85702" w:rsidRPr="00EA7180" w:rsidRDefault="00A85702" w:rsidP="000C230F">
      <w:pPr>
        <w:pStyle w:val="NormalWeb"/>
        <w:numPr>
          <w:ilvl w:val="0"/>
          <w:numId w:val="9"/>
        </w:numPr>
        <w:spacing w:before="0" w:beforeAutospacing="0" w:after="0" w:afterAutospacing="0"/>
        <w:rPr>
          <w:rFonts w:ascii="Arial,Bold" w:hAnsi="Arial,Bold"/>
          <w:sz w:val="20"/>
          <w:szCs w:val="20"/>
        </w:rPr>
      </w:pPr>
      <w:r w:rsidRPr="00EA7180">
        <w:rPr>
          <w:rFonts w:ascii="Arial,Bold" w:hAnsi="Arial,Bold"/>
          <w:sz w:val="20"/>
          <w:szCs w:val="20"/>
        </w:rPr>
        <w:t xml:space="preserve">Sistemas de producción; </w:t>
      </w:r>
    </w:p>
    <w:p w14:paraId="0E003071" w14:textId="77777777" w:rsidR="00A85702" w:rsidRPr="00EA7180" w:rsidRDefault="00A85702" w:rsidP="000C230F">
      <w:pPr>
        <w:pStyle w:val="NormalWeb"/>
        <w:numPr>
          <w:ilvl w:val="0"/>
          <w:numId w:val="9"/>
        </w:numPr>
        <w:spacing w:before="0" w:beforeAutospacing="0" w:after="0" w:afterAutospacing="0"/>
        <w:rPr>
          <w:rFonts w:ascii="Arial,Bold" w:hAnsi="Arial,Bold"/>
          <w:sz w:val="20"/>
          <w:szCs w:val="20"/>
        </w:rPr>
      </w:pPr>
      <w:r w:rsidRPr="00EA7180">
        <w:rPr>
          <w:rFonts w:ascii="Arial,Bold" w:hAnsi="Arial,Bold"/>
          <w:sz w:val="20"/>
          <w:szCs w:val="20"/>
        </w:rPr>
        <w:t xml:space="preserve">Cría en cautividad / cría en granjas; </w:t>
      </w:r>
    </w:p>
    <w:p w14:paraId="384F2064" w14:textId="77777777" w:rsidR="00A85702" w:rsidRPr="00EA7180" w:rsidRDefault="00A85702" w:rsidP="000C230F">
      <w:pPr>
        <w:pStyle w:val="NormalWeb"/>
        <w:numPr>
          <w:ilvl w:val="0"/>
          <w:numId w:val="9"/>
        </w:numPr>
        <w:spacing w:before="0" w:beforeAutospacing="0" w:after="0" w:afterAutospacing="0"/>
        <w:rPr>
          <w:rFonts w:ascii="Arial,Bold" w:hAnsi="Arial,Bold"/>
          <w:sz w:val="20"/>
          <w:szCs w:val="20"/>
        </w:rPr>
      </w:pPr>
      <w:r w:rsidRPr="00EA7180">
        <w:rPr>
          <w:rFonts w:ascii="Arial,Bold" w:hAnsi="Arial,Bold"/>
          <w:sz w:val="20"/>
          <w:szCs w:val="20"/>
        </w:rPr>
        <w:t xml:space="preserve">Animales molestos; </w:t>
      </w:r>
    </w:p>
    <w:p w14:paraId="4E9A5ECA" w14:textId="77777777" w:rsidR="00A85702" w:rsidRPr="00EA7180" w:rsidRDefault="00A85702" w:rsidP="000C230F">
      <w:pPr>
        <w:pStyle w:val="NormalWeb"/>
        <w:numPr>
          <w:ilvl w:val="0"/>
          <w:numId w:val="9"/>
        </w:numPr>
        <w:spacing w:before="0" w:beforeAutospacing="0" w:after="0" w:afterAutospacing="0"/>
        <w:rPr>
          <w:rFonts w:ascii="Arial,Bold" w:hAnsi="Arial,Bold"/>
          <w:sz w:val="20"/>
          <w:szCs w:val="20"/>
        </w:rPr>
      </w:pPr>
      <w:r w:rsidRPr="00EA7180">
        <w:rPr>
          <w:rFonts w:ascii="Arial,Bold" w:hAnsi="Arial,Bold"/>
          <w:sz w:val="20"/>
          <w:szCs w:val="20"/>
        </w:rPr>
        <w:t xml:space="preserve">Cuestiones de comercio legal e ilegal; </w:t>
      </w:r>
    </w:p>
    <w:p w14:paraId="133349A5" w14:textId="77777777" w:rsidR="00A85702" w:rsidRPr="00EA7180" w:rsidRDefault="00A85702" w:rsidP="000C230F">
      <w:pPr>
        <w:pStyle w:val="NormalWeb"/>
        <w:numPr>
          <w:ilvl w:val="0"/>
          <w:numId w:val="9"/>
        </w:numPr>
        <w:spacing w:before="0" w:beforeAutospacing="0" w:after="0" w:afterAutospacing="0"/>
        <w:rPr>
          <w:rFonts w:ascii="Arial,Bold" w:hAnsi="Arial,Bold"/>
          <w:sz w:val="20"/>
          <w:szCs w:val="20"/>
        </w:rPr>
      </w:pPr>
      <w:r w:rsidRPr="00EA7180">
        <w:rPr>
          <w:rFonts w:ascii="Arial,Bold" w:hAnsi="Arial,Bold"/>
          <w:sz w:val="20"/>
          <w:szCs w:val="20"/>
        </w:rPr>
        <w:t xml:space="preserve">Cantidades de utilización; </w:t>
      </w:r>
    </w:p>
    <w:p w14:paraId="319D05C0" w14:textId="77777777" w:rsidR="00A85702" w:rsidRPr="00EA7180" w:rsidRDefault="00A85702" w:rsidP="000C230F">
      <w:pPr>
        <w:pStyle w:val="NormalWeb"/>
        <w:numPr>
          <w:ilvl w:val="0"/>
          <w:numId w:val="9"/>
        </w:numPr>
        <w:spacing w:before="0" w:beforeAutospacing="0" w:after="0" w:afterAutospacing="0"/>
        <w:rPr>
          <w:rFonts w:ascii="Arial,Bold" w:hAnsi="Arial,Bold"/>
          <w:sz w:val="20"/>
          <w:szCs w:val="20"/>
        </w:rPr>
      </w:pPr>
      <w:r w:rsidRPr="00EA7180">
        <w:rPr>
          <w:rFonts w:ascii="Arial,Bold" w:hAnsi="Arial,Bold"/>
          <w:sz w:val="20"/>
          <w:szCs w:val="20"/>
        </w:rPr>
        <w:t xml:space="preserve">Metodología de recogida </w:t>
      </w:r>
    </w:p>
    <w:p w14:paraId="6FF2632D" w14:textId="77777777" w:rsidR="00A85702" w:rsidRPr="00EA7180" w:rsidRDefault="00A85702" w:rsidP="000C230F">
      <w:pPr>
        <w:pStyle w:val="NormalWeb"/>
        <w:numPr>
          <w:ilvl w:val="0"/>
          <w:numId w:val="9"/>
        </w:numPr>
        <w:spacing w:before="0" w:beforeAutospacing="0" w:after="0" w:afterAutospacing="0"/>
        <w:rPr>
          <w:rFonts w:ascii="Arial,Bold" w:hAnsi="Arial,Bold"/>
          <w:sz w:val="20"/>
          <w:szCs w:val="20"/>
        </w:rPr>
      </w:pPr>
      <w:r w:rsidRPr="00EA7180">
        <w:rPr>
          <w:rFonts w:ascii="Arial,Bold" w:hAnsi="Arial,Bold"/>
          <w:sz w:val="20"/>
          <w:szCs w:val="20"/>
        </w:rPr>
        <w:lastRenderedPageBreak/>
        <w:t xml:space="preserve">Ubicación de la recolección; </w:t>
      </w:r>
    </w:p>
    <w:p w14:paraId="40D399AD" w14:textId="77777777" w:rsidR="00A85702" w:rsidRPr="00EA7180" w:rsidRDefault="00A85702" w:rsidP="000C230F">
      <w:pPr>
        <w:pStyle w:val="NormalWeb"/>
        <w:numPr>
          <w:ilvl w:val="0"/>
          <w:numId w:val="9"/>
        </w:numPr>
        <w:spacing w:before="0" w:beforeAutospacing="0" w:after="0" w:afterAutospacing="0"/>
        <w:rPr>
          <w:rFonts w:ascii="Arial,Bold" w:hAnsi="Arial,Bold"/>
          <w:sz w:val="20"/>
          <w:szCs w:val="20"/>
        </w:rPr>
      </w:pPr>
      <w:r w:rsidRPr="00EA7180">
        <w:rPr>
          <w:rFonts w:ascii="Arial,Bold" w:hAnsi="Arial,Bold"/>
          <w:sz w:val="20"/>
          <w:szCs w:val="20"/>
        </w:rPr>
        <w:t xml:space="preserve">Tenencia (exclusividad de la utilización, jurisdicción sobre la utilización, propiedad de los recursos); </w:t>
      </w:r>
    </w:p>
    <w:p w14:paraId="10BB6415" w14:textId="77777777" w:rsidR="00A85702" w:rsidRPr="00EA7180" w:rsidRDefault="00A85702" w:rsidP="000C230F">
      <w:pPr>
        <w:pStyle w:val="NormalWeb"/>
        <w:numPr>
          <w:ilvl w:val="0"/>
          <w:numId w:val="9"/>
        </w:numPr>
        <w:spacing w:before="0" w:beforeAutospacing="0" w:after="0" w:afterAutospacing="0"/>
        <w:rPr>
          <w:rFonts w:ascii="Arial,Bold" w:hAnsi="Arial,Bold"/>
          <w:sz w:val="20"/>
          <w:szCs w:val="20"/>
        </w:rPr>
      </w:pPr>
      <w:r w:rsidRPr="00EA7180">
        <w:rPr>
          <w:rFonts w:ascii="Arial,Bold" w:hAnsi="Arial,Bold"/>
          <w:sz w:val="20"/>
          <w:szCs w:val="20"/>
        </w:rPr>
        <w:t xml:space="preserve">Períodos de veda; </w:t>
      </w:r>
    </w:p>
    <w:p w14:paraId="7FFB321F" w14:textId="77777777" w:rsidR="00A85702" w:rsidRDefault="00A85702" w:rsidP="000C230F">
      <w:pPr>
        <w:pStyle w:val="NormalWeb"/>
        <w:numPr>
          <w:ilvl w:val="0"/>
          <w:numId w:val="9"/>
        </w:numPr>
        <w:spacing w:before="0" w:beforeAutospacing="0" w:after="0" w:afterAutospacing="0"/>
        <w:rPr>
          <w:rFonts w:ascii="Arial,Bold" w:hAnsi="Arial,Bold"/>
          <w:sz w:val="20"/>
          <w:szCs w:val="20"/>
        </w:rPr>
      </w:pPr>
      <w:r w:rsidRPr="00EA7180">
        <w:rPr>
          <w:rFonts w:ascii="Arial,Bold" w:hAnsi="Arial,Bold"/>
          <w:sz w:val="20"/>
          <w:szCs w:val="20"/>
        </w:rPr>
        <w:t>Efecto de la utilización</w:t>
      </w:r>
    </w:p>
    <w:p w14:paraId="62BECDD0" w14:textId="7038E961" w:rsidR="00A85702" w:rsidRPr="00A85702" w:rsidRDefault="00A85702" w:rsidP="000C230F">
      <w:pPr>
        <w:pStyle w:val="NormalWeb"/>
        <w:numPr>
          <w:ilvl w:val="0"/>
          <w:numId w:val="13"/>
        </w:numPr>
        <w:rPr>
          <w:rFonts w:ascii="Arial" w:hAnsi="Arial" w:cs="Arial"/>
          <w:sz w:val="20"/>
          <w:szCs w:val="20"/>
        </w:rPr>
      </w:pPr>
      <w:r>
        <w:rPr>
          <w:rFonts w:ascii="Arial" w:hAnsi="Arial" w:cs="Arial"/>
          <w:sz w:val="20"/>
          <w:szCs w:val="20"/>
        </w:rPr>
        <w:t>P</w:t>
      </w:r>
      <w:r w:rsidRPr="00A85702">
        <w:rPr>
          <w:rFonts w:ascii="Arial" w:hAnsi="Arial" w:cs="Arial"/>
          <w:sz w:val="20"/>
          <w:szCs w:val="20"/>
        </w:rPr>
        <w:t xml:space="preserve">rograma de seguimiento de los siguientes elementos: </w:t>
      </w:r>
    </w:p>
    <w:p w14:paraId="4CEA9CD2" w14:textId="77777777" w:rsidR="00A85702" w:rsidRPr="000C230F" w:rsidRDefault="00A85702" w:rsidP="000C230F">
      <w:pPr>
        <w:pStyle w:val="NormalWeb"/>
        <w:numPr>
          <w:ilvl w:val="0"/>
          <w:numId w:val="9"/>
        </w:numPr>
        <w:spacing w:before="0" w:beforeAutospacing="0" w:after="0" w:afterAutospacing="0"/>
        <w:rPr>
          <w:rFonts w:ascii="Arial,Bold" w:hAnsi="Arial,Bold"/>
          <w:sz w:val="20"/>
          <w:szCs w:val="20"/>
        </w:rPr>
      </w:pPr>
      <w:r w:rsidRPr="000C230F">
        <w:rPr>
          <w:rFonts w:ascii="Arial,Bold" w:hAnsi="Arial,Bold"/>
          <w:sz w:val="20"/>
          <w:szCs w:val="20"/>
        </w:rPr>
        <w:t xml:space="preserve">Cambios en la distribución; </w:t>
      </w:r>
    </w:p>
    <w:p w14:paraId="5F8F1295" w14:textId="77777777" w:rsidR="00A85702" w:rsidRPr="000C230F" w:rsidRDefault="00A85702" w:rsidP="000C230F">
      <w:pPr>
        <w:pStyle w:val="NormalWeb"/>
        <w:numPr>
          <w:ilvl w:val="0"/>
          <w:numId w:val="9"/>
        </w:numPr>
        <w:spacing w:before="0" w:beforeAutospacing="0" w:after="0" w:afterAutospacing="0"/>
        <w:rPr>
          <w:rFonts w:ascii="Arial,Bold" w:hAnsi="Arial,Bold"/>
          <w:sz w:val="20"/>
          <w:szCs w:val="20"/>
        </w:rPr>
      </w:pPr>
      <w:r w:rsidRPr="000C230F">
        <w:rPr>
          <w:rFonts w:ascii="Arial,Bold" w:hAnsi="Arial,Bold"/>
          <w:sz w:val="20"/>
          <w:szCs w:val="20"/>
        </w:rPr>
        <w:t xml:space="preserve">Cambios en la densidad; </w:t>
      </w:r>
    </w:p>
    <w:p w14:paraId="0EC8C65C" w14:textId="77777777" w:rsidR="00A85702" w:rsidRPr="000C230F" w:rsidRDefault="00A85702" w:rsidP="000C230F">
      <w:pPr>
        <w:pStyle w:val="NormalWeb"/>
        <w:numPr>
          <w:ilvl w:val="0"/>
          <w:numId w:val="9"/>
        </w:numPr>
        <w:spacing w:before="0" w:beforeAutospacing="0" w:after="0" w:afterAutospacing="0"/>
        <w:rPr>
          <w:rFonts w:ascii="Arial,Bold" w:hAnsi="Arial,Bold"/>
          <w:sz w:val="20"/>
          <w:szCs w:val="20"/>
        </w:rPr>
      </w:pPr>
      <w:r w:rsidRPr="000C230F">
        <w:rPr>
          <w:rFonts w:ascii="Arial,Bold" w:hAnsi="Arial,Bold"/>
          <w:sz w:val="20"/>
          <w:szCs w:val="20"/>
        </w:rPr>
        <w:t xml:space="preserve">Cambios en la estructura de la población; </w:t>
      </w:r>
    </w:p>
    <w:p w14:paraId="476E5DEF" w14:textId="77777777" w:rsidR="00A85702" w:rsidRPr="000C230F" w:rsidRDefault="00A85702" w:rsidP="000C230F">
      <w:pPr>
        <w:pStyle w:val="NormalWeb"/>
        <w:numPr>
          <w:ilvl w:val="0"/>
          <w:numId w:val="9"/>
        </w:numPr>
        <w:spacing w:before="0" w:beforeAutospacing="0" w:after="0" w:afterAutospacing="0"/>
        <w:rPr>
          <w:rFonts w:ascii="Arial,Bold" w:hAnsi="Arial,Bold"/>
          <w:sz w:val="20"/>
          <w:szCs w:val="20"/>
        </w:rPr>
      </w:pPr>
      <w:r w:rsidRPr="000C230F">
        <w:rPr>
          <w:rFonts w:ascii="Arial,Bold" w:hAnsi="Arial,Bold"/>
          <w:sz w:val="20"/>
          <w:szCs w:val="20"/>
        </w:rPr>
        <w:t xml:space="preserve">Zonas de recolección (proporción de la distribución total y cambio de zonas); </w:t>
      </w:r>
    </w:p>
    <w:p w14:paraId="70168199" w14:textId="77777777" w:rsidR="00A85702" w:rsidRPr="000C230F" w:rsidRDefault="00A85702" w:rsidP="000C230F">
      <w:pPr>
        <w:pStyle w:val="NormalWeb"/>
        <w:numPr>
          <w:ilvl w:val="0"/>
          <w:numId w:val="9"/>
        </w:numPr>
        <w:spacing w:before="0" w:beforeAutospacing="0" w:after="0" w:afterAutospacing="0"/>
        <w:rPr>
          <w:rFonts w:ascii="Arial,Bold" w:hAnsi="Arial,Bold"/>
          <w:sz w:val="20"/>
          <w:szCs w:val="20"/>
        </w:rPr>
      </w:pPr>
      <w:r w:rsidRPr="000C230F">
        <w:rPr>
          <w:rFonts w:ascii="Arial,Bold" w:hAnsi="Arial,Bold"/>
          <w:sz w:val="20"/>
          <w:szCs w:val="20"/>
        </w:rPr>
        <w:t xml:space="preserve">Capturas por unidad de esfuerzo; </w:t>
      </w:r>
    </w:p>
    <w:p w14:paraId="2A76BA60" w14:textId="77777777" w:rsidR="00A85702" w:rsidRPr="000C230F" w:rsidRDefault="00A85702" w:rsidP="000C230F">
      <w:pPr>
        <w:pStyle w:val="NormalWeb"/>
        <w:numPr>
          <w:ilvl w:val="0"/>
          <w:numId w:val="9"/>
        </w:numPr>
        <w:spacing w:before="0" w:beforeAutospacing="0" w:after="0" w:afterAutospacing="0"/>
        <w:rPr>
          <w:rFonts w:ascii="Arial,Bold" w:hAnsi="Arial,Bold"/>
          <w:sz w:val="20"/>
          <w:szCs w:val="20"/>
        </w:rPr>
      </w:pPr>
      <w:r w:rsidRPr="000C230F">
        <w:rPr>
          <w:rFonts w:ascii="Arial,Bold" w:hAnsi="Arial,Bold"/>
          <w:sz w:val="20"/>
          <w:szCs w:val="20"/>
        </w:rPr>
        <w:t xml:space="preserve">Cuestiones jurídicas; y </w:t>
      </w:r>
    </w:p>
    <w:p w14:paraId="27D8CF04" w14:textId="77777777" w:rsidR="00A85702" w:rsidRPr="000C230F" w:rsidRDefault="00A85702" w:rsidP="000C230F">
      <w:pPr>
        <w:pStyle w:val="NormalWeb"/>
        <w:numPr>
          <w:ilvl w:val="0"/>
          <w:numId w:val="9"/>
        </w:numPr>
        <w:spacing w:before="0" w:beforeAutospacing="0" w:after="0" w:afterAutospacing="0"/>
        <w:rPr>
          <w:rFonts w:ascii="Arial,Bold" w:hAnsi="Arial,Bold"/>
          <w:sz w:val="20"/>
          <w:szCs w:val="20"/>
        </w:rPr>
      </w:pPr>
      <w:r w:rsidRPr="000C230F">
        <w:rPr>
          <w:rFonts w:ascii="Arial,Bold" w:hAnsi="Arial,Bold"/>
          <w:sz w:val="20"/>
          <w:szCs w:val="20"/>
        </w:rPr>
        <w:t>Otras amenazas (pérdida de hábitat, cambio climático, contaminación, etc.).</w:t>
      </w:r>
    </w:p>
    <w:p w14:paraId="5F13ACB5" w14:textId="77777777" w:rsidR="00A85702" w:rsidRDefault="00A85702" w:rsidP="00220F85">
      <w:pPr>
        <w:pStyle w:val="NormalWeb"/>
        <w:rPr>
          <w:rFonts w:ascii="Arial,Bold" w:hAnsi="Arial,Bold"/>
          <w:sz w:val="20"/>
          <w:szCs w:val="20"/>
        </w:rPr>
      </w:pPr>
    </w:p>
    <w:p w14:paraId="3F672487" w14:textId="4F629233" w:rsidR="00220F85" w:rsidRDefault="00220F85" w:rsidP="00220F85">
      <w:pPr>
        <w:pStyle w:val="NormalWeb"/>
        <w:rPr>
          <w:rFonts w:ascii="Arial,Bold" w:hAnsi="Arial,Bold"/>
          <w:sz w:val="20"/>
          <w:szCs w:val="20"/>
        </w:rPr>
      </w:pPr>
      <w:r w:rsidRPr="00220F85">
        <w:rPr>
          <w:rFonts w:ascii="Arial,Bold" w:hAnsi="Arial,Bold"/>
          <w:noProof/>
          <w:sz w:val="20"/>
          <w:szCs w:val="20"/>
        </w:rPr>
        <w:drawing>
          <wp:inline distT="0" distB="0" distL="0" distR="0" wp14:anchorId="138F7EA1" wp14:editId="236CF4F7">
            <wp:extent cx="3037771" cy="2242250"/>
            <wp:effectExtent l="0" t="0" r="0" b="5715"/>
            <wp:docPr id="18906560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56064" name=""/>
                    <pic:cNvPicPr/>
                  </pic:nvPicPr>
                  <pic:blipFill>
                    <a:blip r:embed="rId8"/>
                    <a:stretch>
                      <a:fillRect/>
                    </a:stretch>
                  </pic:blipFill>
                  <pic:spPr>
                    <a:xfrm>
                      <a:off x="0" y="0"/>
                      <a:ext cx="3052524" cy="2253139"/>
                    </a:xfrm>
                    <a:prstGeom prst="rect">
                      <a:avLst/>
                    </a:prstGeom>
                  </pic:spPr>
                </pic:pic>
              </a:graphicData>
            </a:graphic>
          </wp:inline>
        </w:drawing>
      </w:r>
    </w:p>
    <w:p w14:paraId="3E582FC7" w14:textId="7211BC78" w:rsidR="00A85702" w:rsidRPr="000C230F" w:rsidRDefault="00A85702" w:rsidP="00A85702">
      <w:pPr>
        <w:pStyle w:val="NormalWeb"/>
        <w:rPr>
          <w:rFonts w:ascii="Arial,Bold" w:hAnsi="Arial,Bold"/>
          <w:sz w:val="20"/>
          <w:szCs w:val="20"/>
        </w:rPr>
      </w:pPr>
      <w:r w:rsidRPr="000C230F">
        <w:rPr>
          <w:rFonts w:ascii="Arial,Bold" w:hAnsi="Arial,Bold"/>
          <w:sz w:val="20"/>
          <w:szCs w:val="20"/>
        </w:rPr>
        <w:t xml:space="preserve">PASO 2 </w:t>
      </w:r>
      <w:r w:rsidR="000C230F" w:rsidRPr="000C230F">
        <w:rPr>
          <w:rFonts w:ascii="Arial,Bold" w:hAnsi="Arial,Bold"/>
          <w:sz w:val="20"/>
          <w:szCs w:val="20"/>
        </w:rPr>
        <w:t xml:space="preserve">Revisión detallada </w:t>
      </w:r>
      <w:r w:rsidR="000C230F">
        <w:rPr>
          <w:rFonts w:ascii="Arial,Bold" w:hAnsi="Arial,Bold"/>
          <w:sz w:val="20"/>
          <w:szCs w:val="20"/>
        </w:rPr>
        <w:t>para elaborar un DENP</w:t>
      </w:r>
    </w:p>
    <w:p w14:paraId="52263BCC" w14:textId="77777777" w:rsidR="00220F85" w:rsidRPr="000C230F" w:rsidRDefault="00220F85" w:rsidP="00220F85">
      <w:pPr>
        <w:pStyle w:val="NormalWeb"/>
        <w:rPr>
          <w:rFonts w:ascii="Arial,Bold" w:hAnsi="Arial,Bold"/>
          <w:sz w:val="20"/>
          <w:szCs w:val="20"/>
        </w:rPr>
      </w:pPr>
    </w:p>
    <w:p w14:paraId="6C46BB76" w14:textId="481B721A" w:rsidR="00AD7B9E" w:rsidRPr="000C230F" w:rsidRDefault="000C230F" w:rsidP="000C230F">
      <w:pPr>
        <w:pStyle w:val="NormalWeb"/>
        <w:shd w:val="clear" w:color="auto" w:fill="D0CECE" w:themeFill="background2" w:themeFillShade="E6"/>
        <w:rPr>
          <w:b/>
          <w:bCs/>
        </w:rPr>
      </w:pPr>
      <w:r w:rsidRPr="000C230F">
        <w:rPr>
          <w:rFonts w:ascii="Arial,Bold" w:hAnsi="Arial,Bold"/>
          <w:b/>
          <w:bCs/>
          <w:sz w:val="20"/>
          <w:szCs w:val="20"/>
        </w:rPr>
        <w:t>FUENTES DE INFORMACIÓN RECOMENDADAS</w:t>
      </w:r>
    </w:p>
    <w:p w14:paraId="62F93773" w14:textId="5FF52D07" w:rsidR="00AD7B9E" w:rsidRPr="00B852F5" w:rsidRDefault="00AD7B9E" w:rsidP="00AD7B9E">
      <w:pPr>
        <w:pStyle w:val="NormalWeb"/>
        <w:rPr>
          <w:rFonts w:ascii="Arial" w:hAnsi="Arial" w:cs="Arial"/>
          <w:sz w:val="20"/>
          <w:szCs w:val="20"/>
        </w:rPr>
      </w:pPr>
      <w:r w:rsidRPr="00B852F5">
        <w:rPr>
          <w:rFonts w:ascii="Arial" w:hAnsi="Arial" w:cs="Arial"/>
          <w:sz w:val="20"/>
          <w:szCs w:val="20"/>
        </w:rPr>
        <w:t>IUCN Red List of Threatened Species: http://www.iucnredlist.org</w:t>
      </w:r>
      <w:r w:rsidRPr="00B852F5">
        <w:rPr>
          <w:rFonts w:ascii="Arial" w:hAnsi="Arial" w:cs="Arial"/>
          <w:sz w:val="20"/>
          <w:szCs w:val="20"/>
        </w:rPr>
        <w:br/>
        <w:t>Crocodile information: http://www.flmnh.ufl.edu/cnhc/cbd.html</w:t>
      </w:r>
    </w:p>
    <w:p w14:paraId="7092802C" w14:textId="6B958AC2" w:rsidR="00AD7B9E" w:rsidRPr="00AD7B9E" w:rsidRDefault="00AD7B9E" w:rsidP="00AD7B9E">
      <w:pPr>
        <w:pStyle w:val="NormalWeb"/>
        <w:rPr>
          <w:lang w:val="en-US"/>
        </w:rPr>
      </w:pPr>
      <w:r w:rsidRPr="00AD7B9E">
        <w:rPr>
          <w:rFonts w:ascii="Arial" w:hAnsi="Arial" w:cs="Arial"/>
          <w:sz w:val="20"/>
          <w:szCs w:val="20"/>
          <w:lang w:val="en-US"/>
        </w:rPr>
        <w:t>Turtle taxonomy, plus conservation biology accounts for selected species: http://www.iucn-tftsg.org/checklist/ Reptilian taxonomy and distribution: http://www.reptile-database.org/</w:t>
      </w:r>
      <w:r w:rsidRPr="00AD7B9E">
        <w:rPr>
          <w:rFonts w:ascii="Arial" w:hAnsi="Arial" w:cs="Arial"/>
          <w:sz w:val="20"/>
          <w:szCs w:val="20"/>
          <w:lang w:val="en-US"/>
        </w:rPr>
        <w:br/>
        <w:t xml:space="preserve">Amphibian taxonomy and biology: http://www.globalamphibians.org/ </w:t>
      </w:r>
    </w:p>
    <w:p w14:paraId="3F4BFDD0" w14:textId="77777777" w:rsidR="00AD7B9E" w:rsidRPr="00AD7B9E" w:rsidRDefault="00AD7B9E" w:rsidP="00AD7B9E">
      <w:pPr>
        <w:pStyle w:val="NormalWeb"/>
        <w:rPr>
          <w:lang w:val="en-US"/>
        </w:rPr>
      </w:pPr>
      <w:r w:rsidRPr="00AD7B9E">
        <w:rPr>
          <w:rFonts w:ascii="Arial" w:hAnsi="Arial" w:cs="Arial"/>
          <w:sz w:val="20"/>
          <w:szCs w:val="20"/>
          <w:lang w:val="en-US"/>
        </w:rPr>
        <w:t xml:space="preserve">Measuring and Monitoring Biological Diversity - Standard Methods for Amphibians. Edited by W. Ronald </w:t>
      </w:r>
      <w:proofErr w:type="spellStart"/>
      <w:r w:rsidRPr="00AD7B9E">
        <w:rPr>
          <w:rFonts w:ascii="Arial" w:hAnsi="Arial" w:cs="Arial"/>
          <w:sz w:val="20"/>
          <w:szCs w:val="20"/>
          <w:lang w:val="en-US"/>
        </w:rPr>
        <w:t>Heyer</w:t>
      </w:r>
      <w:proofErr w:type="spellEnd"/>
      <w:r w:rsidRPr="00AD7B9E">
        <w:rPr>
          <w:rFonts w:ascii="Arial" w:hAnsi="Arial" w:cs="Arial"/>
          <w:sz w:val="20"/>
          <w:szCs w:val="20"/>
          <w:lang w:val="en-US"/>
        </w:rPr>
        <w:t xml:space="preserve">, Maureen A. Donnelly, Roy W. McDiarmid, Lee-Ann C. Hayek, and Mercedes S. Foster. 1994. Smithsonian Institution Press. 384 pages. ISBN 1-56098-284-5. </w:t>
      </w:r>
    </w:p>
    <w:p w14:paraId="6154E8B5" w14:textId="77777777" w:rsidR="00AD7B9E" w:rsidRPr="00AD7B9E" w:rsidRDefault="00AD7B9E" w:rsidP="00AD7B9E">
      <w:pPr>
        <w:pStyle w:val="NormalWeb"/>
        <w:rPr>
          <w:lang w:val="en-US"/>
        </w:rPr>
      </w:pPr>
      <w:r w:rsidRPr="00AD7B9E">
        <w:rPr>
          <w:rFonts w:ascii="Arial" w:hAnsi="Arial" w:cs="Arial"/>
          <w:sz w:val="20"/>
          <w:szCs w:val="20"/>
          <w:lang w:val="en-US"/>
        </w:rPr>
        <w:t xml:space="preserve">Sampling Rare or Elusive Species: Concepts, Designs, and Techniques for Estimating Population Parameters. William L. Thompson. 2004. Island Press. 429 pages. ISBN 1559634510, 9781559634519 </w:t>
      </w:r>
    </w:p>
    <w:p w14:paraId="1A77570F" w14:textId="77777777" w:rsidR="00AD7B9E" w:rsidRPr="00AD7B9E" w:rsidRDefault="00AD7B9E" w:rsidP="00AD7B9E">
      <w:pPr>
        <w:pStyle w:val="NormalWeb"/>
        <w:rPr>
          <w:lang w:val="en-US"/>
        </w:rPr>
      </w:pPr>
      <w:r w:rsidRPr="00AD7B9E">
        <w:rPr>
          <w:rFonts w:ascii="Arial" w:hAnsi="Arial" w:cs="Arial"/>
          <w:sz w:val="20"/>
          <w:szCs w:val="20"/>
          <w:lang w:val="en-US"/>
        </w:rPr>
        <w:lastRenderedPageBreak/>
        <w:t xml:space="preserve">Occupancy Estimation and Modeling: Inferring Patterns and Dynamics of Species Occurrence. Darryl I. </w:t>
      </w:r>
      <w:proofErr w:type="spellStart"/>
      <w:r w:rsidRPr="00AD7B9E">
        <w:rPr>
          <w:rFonts w:ascii="Arial" w:hAnsi="Arial" w:cs="Arial"/>
          <w:sz w:val="20"/>
          <w:szCs w:val="20"/>
          <w:lang w:val="en-US"/>
        </w:rPr>
        <w:t>MacKenzie</w:t>
      </w:r>
      <w:proofErr w:type="spellEnd"/>
      <w:r w:rsidRPr="00AD7B9E">
        <w:rPr>
          <w:rFonts w:ascii="Arial" w:hAnsi="Arial" w:cs="Arial"/>
          <w:sz w:val="20"/>
          <w:szCs w:val="20"/>
          <w:lang w:val="en-US"/>
        </w:rPr>
        <w:t xml:space="preserve">, James D. Nichols, J. Andrew </w:t>
      </w:r>
      <w:proofErr w:type="spellStart"/>
      <w:r w:rsidRPr="00AD7B9E">
        <w:rPr>
          <w:rFonts w:ascii="Arial" w:hAnsi="Arial" w:cs="Arial"/>
          <w:sz w:val="20"/>
          <w:szCs w:val="20"/>
          <w:lang w:val="en-US"/>
        </w:rPr>
        <w:t>Royle</w:t>
      </w:r>
      <w:proofErr w:type="spellEnd"/>
      <w:r w:rsidRPr="00AD7B9E">
        <w:rPr>
          <w:rFonts w:ascii="Arial" w:hAnsi="Arial" w:cs="Arial"/>
          <w:sz w:val="20"/>
          <w:szCs w:val="20"/>
          <w:lang w:val="en-US"/>
        </w:rPr>
        <w:t xml:space="preserve">, Kenneth H. Pollock, Larissa L. Bailey, James E. Hines. 2006. Academic Press. 324 pages. ISBN 0120887665, 9780120887668 </w:t>
      </w:r>
    </w:p>
    <w:p w14:paraId="2AB661E3" w14:textId="5BCD60B9" w:rsidR="007E1138" w:rsidRPr="000C230F" w:rsidRDefault="00AD7B9E" w:rsidP="000C230F">
      <w:pPr>
        <w:pStyle w:val="NormalWeb"/>
      </w:pPr>
      <w:r w:rsidRPr="00AD7B9E">
        <w:rPr>
          <w:rFonts w:ascii="Arial" w:hAnsi="Arial" w:cs="Arial"/>
          <w:sz w:val="20"/>
          <w:szCs w:val="20"/>
          <w:lang w:val="en-US"/>
        </w:rPr>
        <w:t xml:space="preserve">Handbook of Capture-Recapture Analysis. Edited by Steven C. </w:t>
      </w:r>
      <w:proofErr w:type="spellStart"/>
      <w:r w:rsidRPr="00AD7B9E">
        <w:rPr>
          <w:rFonts w:ascii="Arial" w:hAnsi="Arial" w:cs="Arial"/>
          <w:sz w:val="20"/>
          <w:szCs w:val="20"/>
          <w:lang w:val="en-US"/>
        </w:rPr>
        <w:t>Amstrup</w:t>
      </w:r>
      <w:proofErr w:type="spellEnd"/>
      <w:r w:rsidRPr="00AD7B9E">
        <w:rPr>
          <w:rFonts w:ascii="Arial" w:hAnsi="Arial" w:cs="Arial"/>
          <w:sz w:val="20"/>
          <w:szCs w:val="20"/>
          <w:lang w:val="en-US"/>
        </w:rPr>
        <w:t xml:space="preserve">, Trent L. McDonald, Bryan F. J. Manly. </w:t>
      </w:r>
      <w:r>
        <w:rPr>
          <w:rFonts w:ascii="Arial" w:hAnsi="Arial" w:cs="Arial"/>
          <w:sz w:val="20"/>
          <w:szCs w:val="20"/>
        </w:rPr>
        <w:t xml:space="preserve">2005. Princeton University Press. 313 pages. ISBN 069108968X, 9780691089683 </w:t>
      </w:r>
    </w:p>
    <w:sectPr w:rsidR="007E1138" w:rsidRPr="000C230F">
      <w:footerReference w:type="even"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F8711" w14:textId="77777777" w:rsidR="008A336B" w:rsidRDefault="008A336B" w:rsidP="00F378DC">
      <w:r>
        <w:separator/>
      </w:r>
    </w:p>
  </w:endnote>
  <w:endnote w:type="continuationSeparator" w:id="0">
    <w:p w14:paraId="075EA4AC" w14:textId="77777777" w:rsidR="008A336B" w:rsidRDefault="008A336B" w:rsidP="00F37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Bold">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35901852"/>
      <w:docPartObj>
        <w:docPartGallery w:val="Page Numbers (Bottom of Page)"/>
        <w:docPartUnique/>
      </w:docPartObj>
    </w:sdtPr>
    <w:sdtContent>
      <w:p w14:paraId="57E9B94C" w14:textId="28BAE450" w:rsidR="00F378DC" w:rsidRDefault="00F378DC" w:rsidP="00DA3C9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E39BBE3" w14:textId="77777777" w:rsidR="00F378DC" w:rsidRDefault="00F378DC" w:rsidP="00F378D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045943716"/>
      <w:docPartObj>
        <w:docPartGallery w:val="Page Numbers (Bottom of Page)"/>
        <w:docPartUnique/>
      </w:docPartObj>
    </w:sdtPr>
    <w:sdtContent>
      <w:p w14:paraId="121FBC57" w14:textId="082FA3B9" w:rsidR="00F378DC" w:rsidRDefault="00F378DC" w:rsidP="00DA3C9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2B590BA0" w14:textId="77777777" w:rsidR="00F378DC" w:rsidRDefault="00F378DC" w:rsidP="00F378D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219F2" w14:textId="77777777" w:rsidR="008A336B" w:rsidRDefault="008A336B" w:rsidP="00F378DC">
      <w:r>
        <w:separator/>
      </w:r>
    </w:p>
  </w:footnote>
  <w:footnote w:type="continuationSeparator" w:id="0">
    <w:p w14:paraId="75DD79F2" w14:textId="77777777" w:rsidR="008A336B" w:rsidRDefault="008A336B" w:rsidP="00F378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843"/>
    <w:multiLevelType w:val="hybridMultilevel"/>
    <w:tmpl w:val="62303926"/>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B81054"/>
    <w:multiLevelType w:val="hybridMultilevel"/>
    <w:tmpl w:val="A4AA9F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026937"/>
    <w:multiLevelType w:val="hybridMultilevel"/>
    <w:tmpl w:val="5B8C85A4"/>
    <w:lvl w:ilvl="0" w:tplc="04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37CFF"/>
    <w:multiLevelType w:val="hybridMultilevel"/>
    <w:tmpl w:val="4B3CCBE8"/>
    <w:lvl w:ilvl="0" w:tplc="04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3864CF"/>
    <w:multiLevelType w:val="hybridMultilevel"/>
    <w:tmpl w:val="323C8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1104CC"/>
    <w:multiLevelType w:val="hybridMultilevel"/>
    <w:tmpl w:val="5B8CA412"/>
    <w:lvl w:ilvl="0" w:tplc="04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75690A"/>
    <w:multiLevelType w:val="hybridMultilevel"/>
    <w:tmpl w:val="000AF502"/>
    <w:lvl w:ilvl="0" w:tplc="04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15:restartNumberingAfterBreak="0">
    <w:nsid w:val="297F21CB"/>
    <w:multiLevelType w:val="hybridMultilevel"/>
    <w:tmpl w:val="56B601DA"/>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53548E"/>
    <w:multiLevelType w:val="hybridMultilevel"/>
    <w:tmpl w:val="081C993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670F61"/>
    <w:multiLevelType w:val="hybridMultilevel"/>
    <w:tmpl w:val="7B004508"/>
    <w:lvl w:ilvl="0" w:tplc="04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C92C55"/>
    <w:multiLevelType w:val="hybridMultilevel"/>
    <w:tmpl w:val="EC0E6B48"/>
    <w:lvl w:ilvl="0" w:tplc="04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57051AB5"/>
    <w:multiLevelType w:val="hybridMultilevel"/>
    <w:tmpl w:val="5CF21C38"/>
    <w:lvl w:ilvl="0" w:tplc="04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 w15:restartNumberingAfterBreak="0">
    <w:nsid w:val="7DE17128"/>
    <w:multiLevelType w:val="hybridMultilevel"/>
    <w:tmpl w:val="CA2A5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55839232">
    <w:abstractNumId w:val="9"/>
  </w:num>
  <w:num w:numId="2" w16cid:durableId="860360551">
    <w:abstractNumId w:val="3"/>
  </w:num>
  <w:num w:numId="3" w16cid:durableId="1396270847">
    <w:abstractNumId w:val="2"/>
  </w:num>
  <w:num w:numId="4" w16cid:durableId="1212109827">
    <w:abstractNumId w:val="10"/>
  </w:num>
  <w:num w:numId="5" w16cid:durableId="796024661">
    <w:abstractNumId w:val="5"/>
  </w:num>
  <w:num w:numId="6" w16cid:durableId="1463114452">
    <w:abstractNumId w:val="11"/>
  </w:num>
  <w:num w:numId="7" w16cid:durableId="1664820597">
    <w:abstractNumId w:val="8"/>
  </w:num>
  <w:num w:numId="8" w16cid:durableId="1263805823">
    <w:abstractNumId w:val="7"/>
  </w:num>
  <w:num w:numId="9" w16cid:durableId="1072387628">
    <w:abstractNumId w:val="6"/>
  </w:num>
  <w:num w:numId="10" w16cid:durableId="1090934565">
    <w:abstractNumId w:val="0"/>
  </w:num>
  <w:num w:numId="11" w16cid:durableId="947272977">
    <w:abstractNumId w:val="12"/>
  </w:num>
  <w:num w:numId="12" w16cid:durableId="178551279">
    <w:abstractNumId w:val="4"/>
  </w:num>
  <w:num w:numId="13" w16cid:durableId="512715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B9E"/>
    <w:rsid w:val="000C230F"/>
    <w:rsid w:val="00220F85"/>
    <w:rsid w:val="0052114E"/>
    <w:rsid w:val="007E1138"/>
    <w:rsid w:val="008A336B"/>
    <w:rsid w:val="00A85702"/>
    <w:rsid w:val="00AD7B9E"/>
    <w:rsid w:val="00B852F5"/>
    <w:rsid w:val="00CB097A"/>
    <w:rsid w:val="00EA7180"/>
    <w:rsid w:val="00F378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7D1BF9EE"/>
  <w15:chartTrackingRefBased/>
  <w15:docId w15:val="{1759DF86-4ADF-804B-B6A1-8027284F2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D7B9E"/>
    <w:pPr>
      <w:spacing w:before="100" w:beforeAutospacing="1" w:after="100" w:afterAutospacing="1"/>
    </w:pPr>
    <w:rPr>
      <w:rFonts w:ascii="Times New Roman" w:eastAsia="Times New Roman" w:hAnsi="Times New Roman" w:cs="Times New Roman"/>
      <w:lang w:eastAsia="es-MX"/>
    </w:rPr>
  </w:style>
  <w:style w:type="paragraph" w:styleId="Piedepgina">
    <w:name w:val="footer"/>
    <w:basedOn w:val="Normal"/>
    <w:link w:val="PiedepginaCar"/>
    <w:uiPriority w:val="99"/>
    <w:unhideWhenUsed/>
    <w:rsid w:val="00F378DC"/>
    <w:pPr>
      <w:tabs>
        <w:tab w:val="center" w:pos="4419"/>
        <w:tab w:val="right" w:pos="8838"/>
      </w:tabs>
    </w:pPr>
  </w:style>
  <w:style w:type="character" w:customStyle="1" w:styleId="PiedepginaCar">
    <w:name w:val="Pie de página Car"/>
    <w:basedOn w:val="Fuentedeprrafopredeter"/>
    <w:link w:val="Piedepgina"/>
    <w:uiPriority w:val="99"/>
    <w:rsid w:val="00F378DC"/>
  </w:style>
  <w:style w:type="character" w:styleId="Nmerodepgina">
    <w:name w:val="page number"/>
    <w:basedOn w:val="Fuentedeprrafopredeter"/>
    <w:uiPriority w:val="99"/>
    <w:semiHidden/>
    <w:unhideWhenUsed/>
    <w:rsid w:val="00F37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29571">
      <w:bodyDiv w:val="1"/>
      <w:marLeft w:val="0"/>
      <w:marRight w:val="0"/>
      <w:marTop w:val="0"/>
      <w:marBottom w:val="0"/>
      <w:divBdr>
        <w:top w:val="none" w:sz="0" w:space="0" w:color="auto"/>
        <w:left w:val="none" w:sz="0" w:space="0" w:color="auto"/>
        <w:bottom w:val="none" w:sz="0" w:space="0" w:color="auto"/>
        <w:right w:val="none" w:sz="0" w:space="0" w:color="auto"/>
      </w:divBdr>
      <w:divsChild>
        <w:div w:id="1548253358">
          <w:marLeft w:val="0"/>
          <w:marRight w:val="0"/>
          <w:marTop w:val="0"/>
          <w:marBottom w:val="0"/>
          <w:divBdr>
            <w:top w:val="none" w:sz="0" w:space="0" w:color="auto"/>
            <w:left w:val="none" w:sz="0" w:space="0" w:color="auto"/>
            <w:bottom w:val="none" w:sz="0" w:space="0" w:color="auto"/>
            <w:right w:val="none" w:sz="0" w:space="0" w:color="auto"/>
          </w:divBdr>
          <w:divsChild>
            <w:div w:id="1113356533">
              <w:marLeft w:val="0"/>
              <w:marRight w:val="0"/>
              <w:marTop w:val="0"/>
              <w:marBottom w:val="0"/>
              <w:divBdr>
                <w:top w:val="none" w:sz="0" w:space="0" w:color="auto"/>
                <w:left w:val="none" w:sz="0" w:space="0" w:color="auto"/>
                <w:bottom w:val="none" w:sz="0" w:space="0" w:color="auto"/>
                <w:right w:val="none" w:sz="0" w:space="0" w:color="auto"/>
              </w:divBdr>
              <w:divsChild>
                <w:div w:id="500701581">
                  <w:marLeft w:val="0"/>
                  <w:marRight w:val="0"/>
                  <w:marTop w:val="0"/>
                  <w:marBottom w:val="0"/>
                  <w:divBdr>
                    <w:top w:val="none" w:sz="0" w:space="0" w:color="auto"/>
                    <w:left w:val="none" w:sz="0" w:space="0" w:color="auto"/>
                    <w:bottom w:val="none" w:sz="0" w:space="0" w:color="auto"/>
                    <w:right w:val="none" w:sz="0" w:space="0" w:color="auto"/>
                  </w:divBdr>
                </w:div>
              </w:divsChild>
            </w:div>
            <w:div w:id="986474205">
              <w:marLeft w:val="0"/>
              <w:marRight w:val="0"/>
              <w:marTop w:val="0"/>
              <w:marBottom w:val="0"/>
              <w:divBdr>
                <w:top w:val="none" w:sz="0" w:space="0" w:color="auto"/>
                <w:left w:val="none" w:sz="0" w:space="0" w:color="auto"/>
                <w:bottom w:val="none" w:sz="0" w:space="0" w:color="auto"/>
                <w:right w:val="none" w:sz="0" w:space="0" w:color="auto"/>
              </w:divBdr>
              <w:divsChild>
                <w:div w:id="19539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2306">
          <w:marLeft w:val="0"/>
          <w:marRight w:val="0"/>
          <w:marTop w:val="0"/>
          <w:marBottom w:val="0"/>
          <w:divBdr>
            <w:top w:val="none" w:sz="0" w:space="0" w:color="auto"/>
            <w:left w:val="none" w:sz="0" w:space="0" w:color="auto"/>
            <w:bottom w:val="none" w:sz="0" w:space="0" w:color="auto"/>
            <w:right w:val="none" w:sz="0" w:space="0" w:color="auto"/>
          </w:divBdr>
          <w:divsChild>
            <w:div w:id="1157964708">
              <w:marLeft w:val="0"/>
              <w:marRight w:val="0"/>
              <w:marTop w:val="0"/>
              <w:marBottom w:val="0"/>
              <w:divBdr>
                <w:top w:val="none" w:sz="0" w:space="0" w:color="auto"/>
                <w:left w:val="none" w:sz="0" w:space="0" w:color="auto"/>
                <w:bottom w:val="none" w:sz="0" w:space="0" w:color="auto"/>
                <w:right w:val="none" w:sz="0" w:space="0" w:color="auto"/>
              </w:divBdr>
              <w:divsChild>
                <w:div w:id="153269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878543">
      <w:bodyDiv w:val="1"/>
      <w:marLeft w:val="0"/>
      <w:marRight w:val="0"/>
      <w:marTop w:val="0"/>
      <w:marBottom w:val="0"/>
      <w:divBdr>
        <w:top w:val="none" w:sz="0" w:space="0" w:color="auto"/>
        <w:left w:val="none" w:sz="0" w:space="0" w:color="auto"/>
        <w:bottom w:val="none" w:sz="0" w:space="0" w:color="auto"/>
        <w:right w:val="none" w:sz="0" w:space="0" w:color="auto"/>
      </w:divBdr>
      <w:divsChild>
        <w:div w:id="2092042172">
          <w:marLeft w:val="0"/>
          <w:marRight w:val="0"/>
          <w:marTop w:val="0"/>
          <w:marBottom w:val="0"/>
          <w:divBdr>
            <w:top w:val="none" w:sz="0" w:space="0" w:color="auto"/>
            <w:left w:val="none" w:sz="0" w:space="0" w:color="auto"/>
            <w:bottom w:val="none" w:sz="0" w:space="0" w:color="auto"/>
            <w:right w:val="none" w:sz="0" w:space="0" w:color="auto"/>
          </w:divBdr>
          <w:divsChild>
            <w:div w:id="1140922339">
              <w:marLeft w:val="0"/>
              <w:marRight w:val="0"/>
              <w:marTop w:val="0"/>
              <w:marBottom w:val="0"/>
              <w:divBdr>
                <w:top w:val="none" w:sz="0" w:space="0" w:color="auto"/>
                <w:left w:val="none" w:sz="0" w:space="0" w:color="auto"/>
                <w:bottom w:val="none" w:sz="0" w:space="0" w:color="auto"/>
                <w:right w:val="none" w:sz="0" w:space="0" w:color="auto"/>
              </w:divBdr>
              <w:divsChild>
                <w:div w:id="35508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296522">
      <w:bodyDiv w:val="1"/>
      <w:marLeft w:val="0"/>
      <w:marRight w:val="0"/>
      <w:marTop w:val="0"/>
      <w:marBottom w:val="0"/>
      <w:divBdr>
        <w:top w:val="none" w:sz="0" w:space="0" w:color="auto"/>
        <w:left w:val="none" w:sz="0" w:space="0" w:color="auto"/>
        <w:bottom w:val="none" w:sz="0" w:space="0" w:color="auto"/>
        <w:right w:val="none" w:sz="0" w:space="0" w:color="auto"/>
      </w:divBdr>
      <w:divsChild>
        <w:div w:id="529100990">
          <w:marLeft w:val="0"/>
          <w:marRight w:val="0"/>
          <w:marTop w:val="0"/>
          <w:marBottom w:val="0"/>
          <w:divBdr>
            <w:top w:val="none" w:sz="0" w:space="0" w:color="auto"/>
            <w:left w:val="none" w:sz="0" w:space="0" w:color="auto"/>
            <w:bottom w:val="none" w:sz="0" w:space="0" w:color="auto"/>
            <w:right w:val="none" w:sz="0" w:space="0" w:color="auto"/>
          </w:divBdr>
          <w:divsChild>
            <w:div w:id="718826676">
              <w:marLeft w:val="0"/>
              <w:marRight w:val="0"/>
              <w:marTop w:val="0"/>
              <w:marBottom w:val="0"/>
              <w:divBdr>
                <w:top w:val="none" w:sz="0" w:space="0" w:color="auto"/>
                <w:left w:val="none" w:sz="0" w:space="0" w:color="auto"/>
                <w:bottom w:val="none" w:sz="0" w:space="0" w:color="auto"/>
                <w:right w:val="none" w:sz="0" w:space="0" w:color="auto"/>
              </w:divBdr>
              <w:divsChild>
                <w:div w:id="209851925">
                  <w:marLeft w:val="0"/>
                  <w:marRight w:val="0"/>
                  <w:marTop w:val="0"/>
                  <w:marBottom w:val="0"/>
                  <w:divBdr>
                    <w:top w:val="none" w:sz="0" w:space="0" w:color="auto"/>
                    <w:left w:val="none" w:sz="0" w:space="0" w:color="auto"/>
                    <w:bottom w:val="none" w:sz="0" w:space="0" w:color="auto"/>
                    <w:right w:val="none" w:sz="0" w:space="0" w:color="auto"/>
                  </w:divBdr>
                </w:div>
              </w:divsChild>
            </w:div>
            <w:div w:id="1893538512">
              <w:marLeft w:val="0"/>
              <w:marRight w:val="0"/>
              <w:marTop w:val="0"/>
              <w:marBottom w:val="0"/>
              <w:divBdr>
                <w:top w:val="none" w:sz="0" w:space="0" w:color="auto"/>
                <w:left w:val="none" w:sz="0" w:space="0" w:color="auto"/>
                <w:bottom w:val="none" w:sz="0" w:space="0" w:color="auto"/>
                <w:right w:val="none" w:sz="0" w:space="0" w:color="auto"/>
              </w:divBdr>
              <w:divsChild>
                <w:div w:id="12718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6756">
          <w:marLeft w:val="0"/>
          <w:marRight w:val="0"/>
          <w:marTop w:val="0"/>
          <w:marBottom w:val="0"/>
          <w:divBdr>
            <w:top w:val="none" w:sz="0" w:space="0" w:color="auto"/>
            <w:left w:val="none" w:sz="0" w:space="0" w:color="auto"/>
            <w:bottom w:val="none" w:sz="0" w:space="0" w:color="auto"/>
            <w:right w:val="none" w:sz="0" w:space="0" w:color="auto"/>
          </w:divBdr>
          <w:divsChild>
            <w:div w:id="1171873246">
              <w:marLeft w:val="0"/>
              <w:marRight w:val="0"/>
              <w:marTop w:val="0"/>
              <w:marBottom w:val="0"/>
              <w:divBdr>
                <w:top w:val="none" w:sz="0" w:space="0" w:color="auto"/>
                <w:left w:val="none" w:sz="0" w:space="0" w:color="auto"/>
                <w:bottom w:val="none" w:sz="0" w:space="0" w:color="auto"/>
                <w:right w:val="none" w:sz="0" w:space="0" w:color="auto"/>
              </w:divBdr>
              <w:divsChild>
                <w:div w:id="14711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1009</Words>
  <Characters>5553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 YERYE ISAAC NOVOA</dc:creator>
  <cp:keywords/>
  <dc:description/>
  <cp:lastModifiedBy>YURI YERYE ISAAC NOVOA</cp:lastModifiedBy>
  <cp:revision>2</cp:revision>
  <dcterms:created xsi:type="dcterms:W3CDTF">2023-09-10T22:13:00Z</dcterms:created>
  <dcterms:modified xsi:type="dcterms:W3CDTF">2023-09-10T22:13:00Z</dcterms:modified>
</cp:coreProperties>
</file>