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F778" w14:textId="52AFE0DE" w:rsidR="00774672" w:rsidRPr="002A3442" w:rsidRDefault="00774672" w:rsidP="00774672">
      <w:pPr>
        <w:pStyle w:val="NormalWeb"/>
        <w:jc w:val="center"/>
        <w:rPr>
          <w:rFonts w:asciiTheme="minorHAnsi" w:hAnsiTheme="minorHAnsi" w:cstheme="minorHAnsi"/>
          <w:b/>
          <w:bCs/>
        </w:rPr>
      </w:pPr>
      <w:r w:rsidRPr="002A3442">
        <w:rPr>
          <w:rFonts w:asciiTheme="minorHAnsi" w:hAnsiTheme="minorHAnsi" w:cstheme="minorHAnsi"/>
          <w:b/>
          <w:bCs/>
        </w:rPr>
        <w:t>ESTUDIO DE CASO 3 (Guía Tortugas AC28 Doc. 15)</w:t>
      </w:r>
    </w:p>
    <w:p w14:paraId="40369CB9" w14:textId="77777777" w:rsidR="00774672" w:rsidRPr="002A3442" w:rsidRDefault="00774672" w:rsidP="00774672">
      <w:pPr>
        <w:pStyle w:val="NormalWeb"/>
        <w:jc w:val="center"/>
        <w:rPr>
          <w:rFonts w:asciiTheme="minorHAnsi" w:hAnsiTheme="minorHAnsi" w:cstheme="minorHAnsi"/>
          <w:b/>
          <w:bCs/>
          <w:i/>
          <w:iCs/>
        </w:rPr>
      </w:pPr>
      <w:r w:rsidRPr="002A3442">
        <w:rPr>
          <w:rFonts w:asciiTheme="minorHAnsi" w:hAnsiTheme="minorHAnsi" w:cstheme="minorHAnsi"/>
          <w:i/>
          <w:iCs/>
        </w:rPr>
        <w:t>Podocnemis unifilis</w:t>
      </w:r>
    </w:p>
    <w:p w14:paraId="0A272ECA" w14:textId="77777777" w:rsidR="00774672" w:rsidRPr="002A3442" w:rsidRDefault="00774672" w:rsidP="00774672">
      <w:pPr>
        <w:pStyle w:val="NormalWeb"/>
        <w:rPr>
          <w:rFonts w:asciiTheme="minorHAnsi" w:hAnsiTheme="minorHAnsi" w:cstheme="minorHAnsi"/>
        </w:rPr>
      </w:pPr>
      <w:r w:rsidRPr="002A3442">
        <w:rPr>
          <w:rFonts w:asciiTheme="minorHAnsi" w:hAnsiTheme="minorHAnsi" w:cstheme="minorHAnsi"/>
        </w:rPr>
        <w:t>La AA de una Parte de América del Sur de la CITES recibe una solicitud para exportar 3 000 tortugas de río (</w:t>
      </w:r>
      <w:r w:rsidRPr="002A3442">
        <w:rPr>
          <w:rFonts w:asciiTheme="minorHAnsi" w:hAnsiTheme="minorHAnsi" w:cstheme="minorHAnsi"/>
          <w:i/>
          <w:iCs/>
        </w:rPr>
        <w:t>Podocnemis unifilis</w:t>
      </w:r>
      <w:r w:rsidRPr="002A3442">
        <w:rPr>
          <w:rFonts w:asciiTheme="minorHAnsi" w:hAnsiTheme="minorHAnsi" w:cstheme="minorHAnsi"/>
        </w:rPr>
        <w:t xml:space="preserve">), crías recién nacidas de un banco de nidificación gestionado. </w:t>
      </w:r>
    </w:p>
    <w:p w14:paraId="1C3ABD19" w14:textId="77777777" w:rsidR="00774672" w:rsidRPr="002A3442" w:rsidRDefault="00774672" w:rsidP="00774672">
      <w:pPr>
        <w:pStyle w:val="NormalWeb"/>
        <w:rPr>
          <w:rFonts w:asciiTheme="minorHAnsi" w:hAnsiTheme="minorHAnsi" w:cstheme="minorHAnsi"/>
        </w:rPr>
      </w:pPr>
      <w:r w:rsidRPr="002A3442">
        <w:rPr>
          <w:rFonts w:asciiTheme="minorHAnsi" w:hAnsiTheme="minorHAnsi" w:cstheme="minorHAnsi"/>
        </w:rPr>
        <w:t xml:space="preserve">La AA de la CITES considera que la </w:t>
      </w:r>
      <w:r w:rsidRPr="002A3442">
        <w:rPr>
          <w:rFonts w:asciiTheme="minorHAnsi" w:hAnsiTheme="minorHAnsi" w:cstheme="minorHAnsi"/>
          <w:i/>
          <w:iCs/>
        </w:rPr>
        <w:t>Podocnemis unifilis</w:t>
      </w:r>
      <w:r w:rsidRPr="002A3442">
        <w:rPr>
          <w:rFonts w:asciiTheme="minorHAnsi" w:hAnsiTheme="minorHAnsi" w:cstheme="minorHAnsi"/>
        </w:rPr>
        <w:t xml:space="preserve"> está incluida en el Apéndice II de la CITES (formando parte de la especie Podocnemis) y que la especie es nativa del país. También considera que las leyes nacionales sobre la flora y la fauna protegen la especie de la explotación comercial, aunque la Ley sobre los pueblos indígenas exime a las comunidades indígenas del cumplimiento de las leyes sobre la flora y la fauna en determinadas tierras comunales. Los contactos con el exportador confirman que obtiene estas tortugas de un programa gestionado por la comunidad en una de las tierras comunales designadas. Por consiguiente la AA solicita a la AC que elabore un DENP para la exportación propuesta. </w:t>
      </w:r>
    </w:p>
    <w:p w14:paraId="14752706" w14:textId="77777777" w:rsidR="00774672" w:rsidRPr="002A3442" w:rsidRDefault="00774672" w:rsidP="00774672">
      <w:pPr>
        <w:pStyle w:val="NormalWeb"/>
        <w:rPr>
          <w:rFonts w:asciiTheme="minorHAnsi" w:hAnsiTheme="minorHAnsi" w:cstheme="minorHAnsi"/>
        </w:rPr>
      </w:pPr>
      <w:r w:rsidRPr="002A3442">
        <w:rPr>
          <w:rFonts w:asciiTheme="minorHAnsi" w:hAnsiTheme="minorHAnsi" w:cstheme="minorHAnsi"/>
        </w:rPr>
        <w:t xml:space="preserve">La AC se pone en contacto con las autoridades de la comunidad para informarse sobre este programa para las tortugas de río. La AC es informada de que esta comunidad ribereña ha recolectado tradicionalmente los huevos de esta especie; las tortugas anidan de manera muy previsible en grupos en dos bancos de arena tras permanecer al descubierto en la estación seca intermedia. En el pasado, las tortugas adultas se cazaban con arpón desde una canoa o se capturaban durante la pesca de cíclidos, pero la comunidad se dio cuenta de que las tortugas adultas habían disminuido notablemente tras la llegada de las redes de monofilamento. Dado que el número de nidos y de huevos había disminuido en consecuencia, la comunidad decidió no capturar más tortugas de arroyo adultas y verificar las redes con frecuencia para liberar las tortugas atrapadas accidentalmente y evitar que se ahoguen. Los pescadores de comunidades vecinas fueron advertidos de forma educada pero firme que no se aceptaban capturas de tortugas en las tierras y ríos de la comunidad. También se prohibió de momento la recolección de huevos en el banco de arena pequeño mientras que en el banco de arena grande se podían recolectar huevos únicamente durante las tres semanas siguientes a la primera puesta de huevos, no pudiéndose tocar los nidos hechos a partir de la cuarta semana de anidación. Personas observadoras habían notado que ciertas hembras reconocibles (con una cicatriz distintiva o con una marca de color extraño) anidaban dos veces al año y que se desarrolló la idea que ‘la primera nidada era para alimentar a nuestros hijos y la segunda para producir crías de tortugas’. </w:t>
      </w:r>
    </w:p>
    <w:p w14:paraId="6D66DAD5" w14:textId="77777777" w:rsidR="00774672" w:rsidRPr="002A3442" w:rsidRDefault="00774672" w:rsidP="00774672">
      <w:pPr>
        <w:pStyle w:val="NormalWeb"/>
        <w:rPr>
          <w:rFonts w:asciiTheme="minorHAnsi" w:hAnsiTheme="minorHAnsi" w:cstheme="minorHAnsi"/>
        </w:rPr>
      </w:pPr>
      <w:r w:rsidRPr="002A3442">
        <w:rPr>
          <w:rFonts w:asciiTheme="minorHAnsi" w:hAnsiTheme="minorHAnsi" w:cstheme="minorHAnsi"/>
        </w:rPr>
        <w:t xml:space="preserve">Estas medidas funcionaron aparentemente y se advirtió un aumento gradual del número de nidos en los dos bancos de arena. El maestro local tomó nota desde 1996 del número de nidos y se vio un aumento constante, pasando de 341 nidos en 1996 a 1 256 el último año. Al principio no se dio cuenta del número de huevos consumidos ni del número de crías que nacían y llegaban al río, pero en los últimos años no se tocaron de 600 a 850 nidos que produjeron entre 15 000 y 20 000 crías (cada nido contiene un promedio de 25 huevos en esta población). </w:t>
      </w:r>
    </w:p>
    <w:p w14:paraId="2BD4D497" w14:textId="77777777" w:rsidR="002A3442" w:rsidRPr="002A3442" w:rsidRDefault="002A3442" w:rsidP="00774672">
      <w:pPr>
        <w:pStyle w:val="NormalWeb"/>
        <w:rPr>
          <w:rFonts w:asciiTheme="minorHAnsi" w:hAnsiTheme="minorHAnsi" w:cstheme="minorHAnsi"/>
          <w:lang w:val="en-US"/>
        </w:rPr>
      </w:pPr>
    </w:p>
    <w:p w14:paraId="6D7B35BC" w14:textId="7128DDEF" w:rsidR="002A3442" w:rsidRPr="002A3442" w:rsidRDefault="002A3442" w:rsidP="00774672">
      <w:pPr>
        <w:pStyle w:val="NormalWeb"/>
        <w:rPr>
          <w:rFonts w:asciiTheme="minorHAnsi" w:hAnsiTheme="minorHAnsi" w:cstheme="minorHAnsi"/>
          <w:lang w:val="en-US"/>
        </w:rPr>
      </w:pPr>
      <w:r w:rsidRPr="002A3442">
        <w:rPr>
          <w:rFonts w:asciiTheme="minorHAnsi" w:hAnsiTheme="minorHAnsi" w:cstheme="minorHAnsi"/>
          <w:lang w:val="en-US"/>
        </w:rPr>
        <w:t>CASE STUDY 3 (</w:t>
      </w:r>
      <w:proofErr w:type="spellStart"/>
      <w:r w:rsidRPr="002A3442">
        <w:rPr>
          <w:rFonts w:asciiTheme="minorHAnsi" w:hAnsiTheme="minorHAnsi" w:cstheme="minorHAnsi"/>
          <w:i/>
          <w:iCs/>
          <w:lang w:val="en-US"/>
        </w:rPr>
        <w:t>Podocnemis</w:t>
      </w:r>
      <w:proofErr w:type="spellEnd"/>
      <w:r w:rsidRPr="002A3442">
        <w:rPr>
          <w:rFonts w:asciiTheme="minorHAnsi" w:hAnsiTheme="minorHAnsi" w:cstheme="minorHAnsi"/>
          <w:i/>
          <w:iCs/>
          <w:lang w:val="en-US"/>
        </w:rPr>
        <w:t xml:space="preserve"> </w:t>
      </w:r>
      <w:proofErr w:type="spellStart"/>
      <w:r w:rsidRPr="002A3442">
        <w:rPr>
          <w:rFonts w:asciiTheme="minorHAnsi" w:hAnsiTheme="minorHAnsi" w:cstheme="minorHAnsi"/>
          <w:i/>
          <w:iCs/>
          <w:lang w:val="en-US"/>
        </w:rPr>
        <w:t>unifilis</w:t>
      </w:r>
      <w:proofErr w:type="spellEnd"/>
      <w:r w:rsidRPr="002A3442">
        <w:rPr>
          <w:rFonts w:asciiTheme="minorHAnsi" w:hAnsiTheme="minorHAnsi" w:cstheme="minorHAnsi"/>
          <w:lang w:val="en-US"/>
        </w:rPr>
        <w:t>)</w:t>
      </w:r>
    </w:p>
    <w:p w14:paraId="54189040" w14:textId="77777777" w:rsidR="002A3442" w:rsidRDefault="002A3442" w:rsidP="00774672">
      <w:pPr>
        <w:pStyle w:val="NormalWeb"/>
        <w:rPr>
          <w:rFonts w:asciiTheme="minorHAnsi" w:hAnsiTheme="minorHAnsi" w:cstheme="minorHAnsi"/>
          <w:lang w:val="en-US"/>
        </w:rPr>
      </w:pPr>
      <w:r w:rsidRPr="002A3442">
        <w:rPr>
          <w:rFonts w:asciiTheme="minorHAnsi" w:hAnsiTheme="minorHAnsi" w:cstheme="minorHAnsi"/>
          <w:lang w:val="en-US"/>
        </w:rPr>
        <w:t>The CITES MA of a South American Party receives an application for the export of 3000 River Turtles (</w:t>
      </w:r>
      <w:proofErr w:type="spellStart"/>
      <w:r w:rsidRPr="002A3442">
        <w:rPr>
          <w:rFonts w:asciiTheme="minorHAnsi" w:hAnsiTheme="minorHAnsi" w:cstheme="minorHAnsi"/>
          <w:lang w:val="en-US"/>
        </w:rPr>
        <w:t>Podocnemis</w:t>
      </w:r>
      <w:proofErr w:type="spellEnd"/>
      <w:r w:rsidRPr="002A3442">
        <w:rPr>
          <w:rFonts w:asciiTheme="minorHAnsi" w:hAnsiTheme="minorHAnsi" w:cstheme="minorHAnsi"/>
          <w:lang w:val="en-US"/>
        </w:rPr>
        <w:t xml:space="preserve"> </w:t>
      </w:r>
      <w:proofErr w:type="spellStart"/>
      <w:r w:rsidRPr="002A3442">
        <w:rPr>
          <w:rFonts w:asciiTheme="minorHAnsi" w:hAnsiTheme="minorHAnsi" w:cstheme="minorHAnsi"/>
          <w:lang w:val="en-US"/>
        </w:rPr>
        <w:t>unifilis</w:t>
      </w:r>
      <w:proofErr w:type="spellEnd"/>
      <w:r w:rsidRPr="002A3442">
        <w:rPr>
          <w:rFonts w:asciiTheme="minorHAnsi" w:hAnsiTheme="minorHAnsi" w:cstheme="minorHAnsi"/>
          <w:lang w:val="en-US"/>
        </w:rPr>
        <w:t xml:space="preserve">), being hatchlings from a managed nesting bank. The CITES MA establishes that </w:t>
      </w:r>
      <w:proofErr w:type="spellStart"/>
      <w:r w:rsidRPr="002A3442">
        <w:rPr>
          <w:rFonts w:asciiTheme="minorHAnsi" w:hAnsiTheme="minorHAnsi" w:cstheme="minorHAnsi"/>
          <w:i/>
          <w:iCs/>
          <w:lang w:val="en-US"/>
        </w:rPr>
        <w:t>Podocnemis</w:t>
      </w:r>
      <w:proofErr w:type="spellEnd"/>
      <w:r w:rsidRPr="002A3442">
        <w:rPr>
          <w:rFonts w:asciiTheme="minorHAnsi" w:hAnsiTheme="minorHAnsi" w:cstheme="minorHAnsi"/>
          <w:i/>
          <w:iCs/>
          <w:lang w:val="en-US"/>
        </w:rPr>
        <w:t xml:space="preserve"> </w:t>
      </w:r>
      <w:proofErr w:type="spellStart"/>
      <w:r w:rsidRPr="002A3442">
        <w:rPr>
          <w:rFonts w:asciiTheme="minorHAnsi" w:hAnsiTheme="minorHAnsi" w:cstheme="minorHAnsi"/>
          <w:i/>
          <w:iCs/>
          <w:lang w:val="en-US"/>
        </w:rPr>
        <w:t>unifilis</w:t>
      </w:r>
      <w:proofErr w:type="spellEnd"/>
      <w:r w:rsidRPr="002A3442">
        <w:rPr>
          <w:rFonts w:asciiTheme="minorHAnsi" w:hAnsiTheme="minorHAnsi" w:cstheme="minorHAnsi"/>
          <w:lang w:val="en-US"/>
        </w:rPr>
        <w:t xml:space="preserve"> is included in CITES Appendix II (as part of </w:t>
      </w:r>
      <w:proofErr w:type="spellStart"/>
      <w:r w:rsidRPr="002A3442">
        <w:rPr>
          <w:rFonts w:asciiTheme="minorHAnsi" w:hAnsiTheme="minorHAnsi" w:cstheme="minorHAnsi"/>
          <w:i/>
          <w:iCs/>
          <w:lang w:val="en-US"/>
        </w:rPr>
        <w:t>Podocnemis</w:t>
      </w:r>
      <w:proofErr w:type="spellEnd"/>
      <w:r w:rsidRPr="002A3442">
        <w:rPr>
          <w:rFonts w:asciiTheme="minorHAnsi" w:hAnsiTheme="minorHAnsi" w:cstheme="minorHAnsi"/>
          <w:lang w:val="en-US"/>
        </w:rPr>
        <w:t xml:space="preserve"> spp.) and that the species is native to the country. It determines that the national wildlife law protects the species from commercial exploitation, but also notes that the Indigenous Peoples Act exempts indigenous communities from the wildlife law in designated Community Lands. Communication with the exported confirms that he is sourcing these turtles from a community-managed program in one of the designated Community Lands. The MA therefore requests the SA to make a Non-Detriment Finding for the proposed export. </w:t>
      </w:r>
    </w:p>
    <w:p w14:paraId="5FDE694D" w14:textId="571D899B" w:rsidR="002A3442" w:rsidRDefault="002A3442" w:rsidP="00774672">
      <w:pPr>
        <w:pStyle w:val="NormalWeb"/>
        <w:rPr>
          <w:rFonts w:asciiTheme="minorHAnsi" w:hAnsiTheme="minorHAnsi" w:cstheme="minorHAnsi"/>
          <w:lang w:val="en-US"/>
        </w:rPr>
      </w:pPr>
      <w:r w:rsidRPr="002A3442">
        <w:rPr>
          <w:rFonts w:asciiTheme="minorHAnsi" w:hAnsiTheme="minorHAnsi" w:cstheme="minorHAnsi"/>
          <w:lang w:val="en-US"/>
        </w:rPr>
        <w:t xml:space="preserve">The SA contacts the community authorities for information on this program for river turtles. The SA is informed that this riverside community has traditionally collected the eggs of this species; the turtles very predictably nest together in groups, at two sand banks after they are exposed in the middle dry season. In the past, adult turtles were also hunted by spearing from a canoe or when they were caught when fishing for peacock cichlids, but the community had realized that the </w:t>
      </w:r>
      <w:r w:rsidRPr="002A3442">
        <w:rPr>
          <w:rFonts w:asciiTheme="minorHAnsi" w:hAnsiTheme="minorHAnsi" w:cstheme="minorHAnsi"/>
          <w:lang w:val="en-US"/>
        </w:rPr>
        <w:t>abundance</w:t>
      </w:r>
      <w:r w:rsidRPr="002A3442">
        <w:rPr>
          <w:rFonts w:asciiTheme="minorHAnsi" w:hAnsiTheme="minorHAnsi" w:cstheme="minorHAnsi"/>
          <w:lang w:val="en-US"/>
        </w:rPr>
        <w:t xml:space="preserve"> of adult turtles had declined noticeably after the arrival of monofilament nets. Because the number of nests and eggs had declined correspondingly, a community decision was reached not to catch adult </w:t>
      </w:r>
      <w:proofErr w:type="spellStart"/>
      <w:r w:rsidRPr="002A3442">
        <w:rPr>
          <w:rFonts w:asciiTheme="minorHAnsi" w:hAnsiTheme="minorHAnsi" w:cstheme="minorHAnsi"/>
          <w:lang w:val="en-US"/>
        </w:rPr>
        <w:t>sideneck</w:t>
      </w:r>
      <w:proofErr w:type="spellEnd"/>
      <w:r w:rsidRPr="002A3442">
        <w:rPr>
          <w:rFonts w:asciiTheme="minorHAnsi" w:hAnsiTheme="minorHAnsi" w:cstheme="minorHAnsi"/>
          <w:lang w:val="en-US"/>
        </w:rPr>
        <w:t xml:space="preserve"> turtles anymore, and check nets frequently enough that any </w:t>
      </w:r>
      <w:r w:rsidRPr="002A3442">
        <w:rPr>
          <w:rFonts w:asciiTheme="minorHAnsi" w:hAnsiTheme="minorHAnsi" w:cstheme="minorHAnsi"/>
          <w:lang w:val="en-US"/>
        </w:rPr>
        <w:t>accidentally</w:t>
      </w:r>
      <w:r w:rsidRPr="002A3442">
        <w:rPr>
          <w:rFonts w:asciiTheme="minorHAnsi" w:hAnsiTheme="minorHAnsi" w:cstheme="minorHAnsi"/>
          <w:lang w:val="en-US"/>
        </w:rPr>
        <w:t xml:space="preserve"> caught turtles could be released without drowning. Any visiting fishermen from nearby communities had been politely but firmly informed that taking turtles in the community’s lands and rivers was unacceptable. Also, egg collection was prohibited, for the time being, at the small sandbank, and at the large sandbank the eggs could be collected only for the first three weeks after the first nest was laid, and all nests laid from the fourth week of the nesting season onwards had to be left undisturbed. Keen-eyed persons had noticed that certain recognizable females (with a distinct scar, or odd </w:t>
      </w:r>
      <w:proofErr w:type="spellStart"/>
      <w:r w:rsidRPr="002A3442">
        <w:rPr>
          <w:rFonts w:asciiTheme="minorHAnsi" w:hAnsiTheme="minorHAnsi" w:cstheme="minorHAnsi"/>
          <w:lang w:val="en-US"/>
        </w:rPr>
        <w:t>colour</w:t>
      </w:r>
      <w:proofErr w:type="spellEnd"/>
      <w:r w:rsidRPr="002A3442">
        <w:rPr>
          <w:rFonts w:asciiTheme="minorHAnsi" w:hAnsiTheme="minorHAnsi" w:cstheme="minorHAnsi"/>
          <w:lang w:val="en-US"/>
        </w:rPr>
        <w:t xml:space="preserve"> mark) were found to nest twice each year, and the sentiment developed of ‘the first clutch to feed our babies, the second clutch to produce the turtle’s babies’.</w:t>
      </w:r>
    </w:p>
    <w:p w14:paraId="5295CF87" w14:textId="4D62BC4B" w:rsidR="002A3442" w:rsidRPr="002A3442" w:rsidRDefault="002A3442" w:rsidP="00774672">
      <w:pPr>
        <w:pStyle w:val="NormalWeb"/>
        <w:rPr>
          <w:rFonts w:asciiTheme="minorHAnsi" w:hAnsiTheme="minorHAnsi" w:cstheme="minorHAnsi"/>
          <w:lang w:val="en-US"/>
        </w:rPr>
      </w:pPr>
      <w:r w:rsidRPr="002A3442">
        <w:rPr>
          <w:rFonts w:asciiTheme="minorHAnsi" w:hAnsiTheme="minorHAnsi" w:cstheme="minorHAnsi"/>
          <w:lang w:val="en-US"/>
        </w:rPr>
        <w:t xml:space="preserve"> These measures apparently worked, and a gradual increase was noticed in the number of nests at the two sandbanks. Since 1996 the local schoolteacher had kept notes on the nest numbers, showing a steady increase from 341 nests in 1996 to 1256 nests last year. The numbers of eggs consumed and numbers of hatchlings successfully emerging and reaching the river were not reported initially, but in recent years 600 to 850 nests had been left undisturbed, which produced an estimated 15,000 to 20,000 hatchlings (as a nest on average contained 25 eggs at this population). </w:t>
      </w:r>
    </w:p>
    <w:p w14:paraId="05D2187A" w14:textId="77777777" w:rsidR="007E1138" w:rsidRPr="002A3442" w:rsidRDefault="007E1138">
      <w:pPr>
        <w:rPr>
          <w:rFonts w:cstheme="minorHAnsi"/>
          <w:lang w:val="en-US"/>
        </w:rPr>
      </w:pPr>
    </w:p>
    <w:sectPr w:rsidR="007E1138" w:rsidRPr="002A34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E"/>
    <w:rsid w:val="001B2F30"/>
    <w:rsid w:val="002A3442"/>
    <w:rsid w:val="002E29DB"/>
    <w:rsid w:val="0052114E"/>
    <w:rsid w:val="006D3F3E"/>
    <w:rsid w:val="00774672"/>
    <w:rsid w:val="007E1138"/>
    <w:rsid w:val="00A04D3B"/>
    <w:rsid w:val="00ED7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EB4FD4"/>
  <w15:chartTrackingRefBased/>
  <w15:docId w15:val="{7A40EF82-5BE0-C047-A9D8-F477E0D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3F3E"/>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7928">
      <w:bodyDiv w:val="1"/>
      <w:marLeft w:val="0"/>
      <w:marRight w:val="0"/>
      <w:marTop w:val="0"/>
      <w:marBottom w:val="0"/>
      <w:divBdr>
        <w:top w:val="none" w:sz="0" w:space="0" w:color="auto"/>
        <w:left w:val="none" w:sz="0" w:space="0" w:color="auto"/>
        <w:bottom w:val="none" w:sz="0" w:space="0" w:color="auto"/>
        <w:right w:val="none" w:sz="0" w:space="0" w:color="auto"/>
      </w:divBdr>
      <w:divsChild>
        <w:div w:id="1184170495">
          <w:marLeft w:val="0"/>
          <w:marRight w:val="0"/>
          <w:marTop w:val="0"/>
          <w:marBottom w:val="0"/>
          <w:divBdr>
            <w:top w:val="none" w:sz="0" w:space="0" w:color="auto"/>
            <w:left w:val="none" w:sz="0" w:space="0" w:color="auto"/>
            <w:bottom w:val="none" w:sz="0" w:space="0" w:color="auto"/>
            <w:right w:val="none" w:sz="0" w:space="0" w:color="auto"/>
          </w:divBdr>
          <w:divsChild>
            <w:div w:id="1860504365">
              <w:marLeft w:val="0"/>
              <w:marRight w:val="0"/>
              <w:marTop w:val="0"/>
              <w:marBottom w:val="0"/>
              <w:divBdr>
                <w:top w:val="none" w:sz="0" w:space="0" w:color="auto"/>
                <w:left w:val="none" w:sz="0" w:space="0" w:color="auto"/>
                <w:bottom w:val="none" w:sz="0" w:space="0" w:color="auto"/>
                <w:right w:val="none" w:sz="0" w:space="0" w:color="auto"/>
              </w:divBdr>
              <w:divsChild>
                <w:div w:id="9068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5341">
      <w:bodyDiv w:val="1"/>
      <w:marLeft w:val="0"/>
      <w:marRight w:val="0"/>
      <w:marTop w:val="0"/>
      <w:marBottom w:val="0"/>
      <w:divBdr>
        <w:top w:val="none" w:sz="0" w:space="0" w:color="auto"/>
        <w:left w:val="none" w:sz="0" w:space="0" w:color="auto"/>
        <w:bottom w:val="none" w:sz="0" w:space="0" w:color="auto"/>
        <w:right w:val="none" w:sz="0" w:space="0" w:color="auto"/>
      </w:divBdr>
      <w:divsChild>
        <w:div w:id="542131237">
          <w:marLeft w:val="0"/>
          <w:marRight w:val="0"/>
          <w:marTop w:val="0"/>
          <w:marBottom w:val="0"/>
          <w:divBdr>
            <w:top w:val="none" w:sz="0" w:space="0" w:color="auto"/>
            <w:left w:val="none" w:sz="0" w:space="0" w:color="auto"/>
            <w:bottom w:val="none" w:sz="0" w:space="0" w:color="auto"/>
            <w:right w:val="none" w:sz="0" w:space="0" w:color="auto"/>
          </w:divBdr>
          <w:divsChild>
            <w:div w:id="610093592">
              <w:marLeft w:val="0"/>
              <w:marRight w:val="0"/>
              <w:marTop w:val="0"/>
              <w:marBottom w:val="0"/>
              <w:divBdr>
                <w:top w:val="none" w:sz="0" w:space="0" w:color="auto"/>
                <w:left w:val="none" w:sz="0" w:space="0" w:color="auto"/>
                <w:bottom w:val="none" w:sz="0" w:space="0" w:color="auto"/>
                <w:right w:val="none" w:sz="0" w:space="0" w:color="auto"/>
              </w:divBdr>
              <w:divsChild>
                <w:div w:id="2974621">
                  <w:marLeft w:val="0"/>
                  <w:marRight w:val="0"/>
                  <w:marTop w:val="0"/>
                  <w:marBottom w:val="0"/>
                  <w:divBdr>
                    <w:top w:val="none" w:sz="0" w:space="0" w:color="auto"/>
                    <w:left w:val="none" w:sz="0" w:space="0" w:color="auto"/>
                    <w:bottom w:val="none" w:sz="0" w:space="0" w:color="auto"/>
                    <w:right w:val="none" w:sz="0" w:space="0" w:color="auto"/>
                  </w:divBdr>
                </w:div>
              </w:divsChild>
            </w:div>
            <w:div w:id="654261423">
              <w:marLeft w:val="0"/>
              <w:marRight w:val="0"/>
              <w:marTop w:val="0"/>
              <w:marBottom w:val="0"/>
              <w:divBdr>
                <w:top w:val="none" w:sz="0" w:space="0" w:color="auto"/>
                <w:left w:val="none" w:sz="0" w:space="0" w:color="auto"/>
                <w:bottom w:val="none" w:sz="0" w:space="0" w:color="auto"/>
                <w:right w:val="none" w:sz="0" w:space="0" w:color="auto"/>
              </w:divBdr>
              <w:divsChild>
                <w:div w:id="300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6256">
          <w:marLeft w:val="0"/>
          <w:marRight w:val="0"/>
          <w:marTop w:val="0"/>
          <w:marBottom w:val="0"/>
          <w:divBdr>
            <w:top w:val="none" w:sz="0" w:space="0" w:color="auto"/>
            <w:left w:val="none" w:sz="0" w:space="0" w:color="auto"/>
            <w:bottom w:val="none" w:sz="0" w:space="0" w:color="auto"/>
            <w:right w:val="none" w:sz="0" w:space="0" w:color="auto"/>
          </w:divBdr>
          <w:divsChild>
            <w:div w:id="1626422487">
              <w:marLeft w:val="0"/>
              <w:marRight w:val="0"/>
              <w:marTop w:val="0"/>
              <w:marBottom w:val="0"/>
              <w:divBdr>
                <w:top w:val="none" w:sz="0" w:space="0" w:color="auto"/>
                <w:left w:val="none" w:sz="0" w:space="0" w:color="auto"/>
                <w:bottom w:val="none" w:sz="0" w:space="0" w:color="auto"/>
                <w:right w:val="none" w:sz="0" w:space="0" w:color="auto"/>
              </w:divBdr>
              <w:divsChild>
                <w:div w:id="18567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1050</Words>
  <Characters>5116</Characters>
  <Application>Microsoft Office Word</Application>
  <DocSecurity>0</DocSecurity>
  <Lines>393</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YERYE ISAAC NOVOA</dc:creator>
  <cp:keywords/>
  <dc:description/>
  <cp:lastModifiedBy>YURI YERYE ISAAC NOVOA</cp:lastModifiedBy>
  <cp:revision>2</cp:revision>
  <dcterms:created xsi:type="dcterms:W3CDTF">2023-09-25T14:11:00Z</dcterms:created>
  <dcterms:modified xsi:type="dcterms:W3CDTF">2023-09-25T14:11:00Z</dcterms:modified>
</cp:coreProperties>
</file>